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D0C1" w14:textId="2A807F3B" w:rsidR="006B4FA4" w:rsidRPr="00217699" w:rsidRDefault="0064120E" w:rsidP="00DA58A4">
      <w:pPr>
        <w:spacing w:after="0" w:line="240" w:lineRule="auto"/>
        <w:jc w:val="center"/>
        <w:rPr>
          <w:rFonts w:ascii="Book Antiqua" w:hAnsi="Book Antiqua" w:cstheme="majorBidi"/>
          <w:b/>
          <w:bCs/>
          <w:sz w:val="24"/>
          <w:szCs w:val="24"/>
          <w:lang w:val="en-US"/>
        </w:rPr>
      </w:pPr>
      <w:r w:rsidRPr="00217699">
        <w:rPr>
          <w:rFonts w:ascii="Book Antiqua" w:hAnsi="Book Antiqua" w:cstheme="majorBidi"/>
          <w:b/>
          <w:bCs/>
          <w:noProof/>
          <w:sz w:val="24"/>
          <w:szCs w:val="24"/>
          <w:lang w:val="en-US"/>
        </w:rPr>
        <mc:AlternateContent>
          <mc:Choice Requires="wps">
            <w:drawing>
              <wp:anchor distT="0" distB="0" distL="114300" distR="114300" simplePos="0" relativeHeight="251658752" behindDoc="0" locked="0" layoutInCell="1" allowOverlap="1" wp14:anchorId="7C2F95E3" wp14:editId="058D958B">
                <wp:simplePos x="0" y="0"/>
                <wp:positionH relativeFrom="column">
                  <wp:posOffset>4386</wp:posOffset>
                </wp:positionH>
                <wp:positionV relativeFrom="paragraph">
                  <wp:posOffset>24603</wp:posOffset>
                </wp:positionV>
                <wp:extent cx="5592445" cy="744279"/>
                <wp:effectExtent l="0" t="0" r="27305" b="17780"/>
                <wp:wrapNone/>
                <wp:docPr id="4" name="Rectangle 4"/>
                <wp:cNvGraphicFramePr/>
                <a:graphic xmlns:a="http://schemas.openxmlformats.org/drawingml/2006/main">
                  <a:graphicData uri="http://schemas.microsoft.com/office/word/2010/wordprocessingShape">
                    <wps:wsp>
                      <wps:cNvSpPr/>
                      <wps:spPr>
                        <a:xfrm>
                          <a:off x="0" y="0"/>
                          <a:ext cx="5592445" cy="744279"/>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339442" w14:textId="49ECAE5F" w:rsidR="005A77A4" w:rsidRPr="00081FB2" w:rsidRDefault="005A77A4" w:rsidP="005A77A4">
                            <w:pPr>
                              <w:spacing w:after="0"/>
                              <w:rPr>
                                <w:rFonts w:ascii="Book Antiqua" w:hAnsi="Book Antiqua" w:cs="Tahoma"/>
                                <w:b/>
                                <w:bCs/>
                                <w:color w:val="336600"/>
                                <w:w w:val="80"/>
                                <w:sz w:val="24"/>
                                <w:szCs w:val="24"/>
                                <w:lang w:val="en-US"/>
                              </w:rPr>
                            </w:pPr>
                            <w:r w:rsidRPr="00081FB2">
                              <w:rPr>
                                <w:rFonts w:ascii="Book Antiqua" w:hAnsi="Book Antiqua" w:cs="Tahoma"/>
                                <w:b/>
                                <w:bCs/>
                                <w:color w:val="00B0F0"/>
                                <w:w w:val="80"/>
                                <w:sz w:val="26"/>
                                <w:szCs w:val="26"/>
                                <w:lang w:val="en-US"/>
                              </w:rPr>
                              <w:t>SCIENTIFIC JOURNAL FOR NATION BUILDING</w:t>
                            </w:r>
                          </w:p>
                          <w:p w14:paraId="3291CE76" w14:textId="41707C78" w:rsidR="00493429" w:rsidRPr="00DB6C28" w:rsidRDefault="00493429" w:rsidP="00680C89">
                            <w:pPr>
                              <w:spacing w:after="0"/>
                              <w:rPr>
                                <w:rFonts w:ascii="Book Antiqua" w:hAnsi="Book Antiqua" w:cs="Tahoma"/>
                                <w:b/>
                                <w:bCs/>
                                <w:color w:val="000000" w:themeColor="text1"/>
                                <w:sz w:val="24"/>
                                <w:szCs w:val="24"/>
                                <w:lang w:val="en-US"/>
                              </w:rPr>
                            </w:pPr>
                            <w:r w:rsidRPr="00DB6C28">
                              <w:rPr>
                                <w:rFonts w:ascii="Book Antiqua" w:hAnsi="Book Antiqua" w:cs="Tahoma"/>
                                <w:b/>
                                <w:bCs/>
                                <w:color w:val="000000" w:themeColor="text1"/>
                                <w:sz w:val="24"/>
                                <w:szCs w:val="24"/>
                                <w:lang w:val="en-US"/>
                              </w:rPr>
                              <w:t>https://journal.ynam.or.id/index.php/</w:t>
                            </w:r>
                            <w:r w:rsidR="00271359">
                              <w:rPr>
                                <w:rFonts w:ascii="Book Antiqua" w:hAnsi="Book Antiqua" w:cs="Tahoma"/>
                                <w:b/>
                                <w:bCs/>
                                <w:color w:val="000000" w:themeColor="text1"/>
                                <w:sz w:val="24"/>
                                <w:szCs w:val="24"/>
                                <w:lang w:val="en-US"/>
                              </w:rPr>
                              <w:t>jn</w:t>
                            </w:r>
                          </w:p>
                          <w:p w14:paraId="7C142640" w14:textId="5F2DFFA0" w:rsidR="0064120E" w:rsidRPr="0091749E" w:rsidRDefault="0091749E" w:rsidP="00680C89">
                            <w:pPr>
                              <w:spacing w:after="0"/>
                              <w:rPr>
                                <w:rFonts w:ascii="Book Antiqua" w:hAnsi="Book Antiqua"/>
                                <w:sz w:val="24"/>
                                <w:szCs w:val="24"/>
                                <w:lang w:val="en-US"/>
                              </w:rPr>
                            </w:pPr>
                            <w:r w:rsidRPr="0091749E">
                              <w:rPr>
                                <w:rFonts w:ascii="Book Antiqua" w:hAnsi="Book Antiqua"/>
                                <w:color w:val="000000" w:themeColor="text1"/>
                                <w:sz w:val="24"/>
                                <w:szCs w:val="24"/>
                                <w:lang w:val="en-US"/>
                              </w:rPr>
                              <w:t xml:space="preserve">ISSN 3090-5427 | </w:t>
                            </w:r>
                            <w:r w:rsidR="00680C89" w:rsidRPr="0091749E">
                              <w:rPr>
                                <w:rFonts w:ascii="Book Antiqua" w:hAnsi="Book Antiqua"/>
                                <w:color w:val="000000" w:themeColor="text1"/>
                                <w:sz w:val="24"/>
                                <w:szCs w:val="24"/>
                                <w:lang w:val="en-US"/>
                              </w:rPr>
                              <w:t xml:space="preserve">Pages </w:t>
                            </w:r>
                            <w:r w:rsidR="00D70F8E">
                              <w:rPr>
                                <w:rFonts w:ascii="Book Antiqua" w:hAnsi="Book Antiqua"/>
                                <w:color w:val="000000" w:themeColor="text1"/>
                                <w:sz w:val="24"/>
                                <w:szCs w:val="24"/>
                                <w:lang w:val="en-US"/>
                              </w:rPr>
                              <w:t>204-218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2F95E3" id="Rectangle 4" o:spid="_x0000_s1026" style="position:absolute;left:0;text-align:left;margin-left:.35pt;margin-top:1.95pt;width:440.35pt;height:58.6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" filled="f" strokecolor="white [3212]" strokeweight="1pt">
                <v:textbox>
                  <w:txbxContent>
                    <w:p w14:paraId="49339442" w14:textId="49ECAE5F" w:rsidR="005A77A4" w:rsidRPr="00081FB2" w:rsidRDefault="005A77A4" w:rsidP="005A77A4">
                      <w:pPr>
                        <w:spacing w:after="0"/>
                        <w:rPr>
                          <w:rFonts w:ascii="Book Antiqua" w:hAnsi="Book Antiqua" w:cs="Tahoma"/>
                          <w:b/>
                          <w:bCs/>
                          <w:color w:val="336600"/>
                          <w:w w:val="80"/>
                          <w:sz w:val="24"/>
                          <w:szCs w:val="24"/>
                          <w:lang w:val="en-US"/>
                        </w:rPr>
                      </w:pPr>
                      <w:r w:rsidRPr="00081FB2">
                        <w:rPr>
                          <w:rFonts w:ascii="Book Antiqua" w:hAnsi="Book Antiqua" w:cs="Tahoma"/>
                          <w:b/>
                          <w:bCs/>
                          <w:color w:val="00B0F0"/>
                          <w:w w:val="80"/>
                          <w:sz w:val="26"/>
                          <w:szCs w:val="26"/>
                          <w:lang w:val="en-US"/>
                        </w:rPr>
                        <w:t>SCIENTIFIC JOURNAL FOR NATION BUILDING</w:t>
                      </w:r>
                    </w:p>
                    <w:p w14:paraId="3291CE76" w14:textId="41707C78" w:rsidR="00493429" w:rsidRPr="00DB6C28" w:rsidRDefault="00493429" w:rsidP="00680C89">
                      <w:pPr>
                        <w:spacing w:after="0"/>
                        <w:rPr>
                          <w:rFonts w:ascii="Book Antiqua" w:hAnsi="Book Antiqua" w:cs="Tahoma"/>
                          <w:b/>
                          <w:bCs/>
                          <w:color w:val="000000" w:themeColor="text1"/>
                          <w:sz w:val="24"/>
                          <w:szCs w:val="24"/>
                          <w:lang w:val="en-US"/>
                        </w:rPr>
                      </w:pPr>
                      <w:r w:rsidRPr="00DB6C28">
                        <w:rPr>
                          <w:rFonts w:ascii="Book Antiqua" w:hAnsi="Book Antiqua" w:cs="Tahoma"/>
                          <w:b/>
                          <w:bCs/>
                          <w:color w:val="000000" w:themeColor="text1"/>
                          <w:sz w:val="24"/>
                          <w:szCs w:val="24"/>
                          <w:lang w:val="en-US"/>
                        </w:rPr>
                        <w:t>https://journal.ynam.or.id/index.php/</w:t>
                      </w:r>
                      <w:r w:rsidR="00271359">
                        <w:rPr>
                          <w:rFonts w:ascii="Book Antiqua" w:hAnsi="Book Antiqua" w:cs="Tahoma"/>
                          <w:b/>
                          <w:bCs/>
                          <w:color w:val="000000" w:themeColor="text1"/>
                          <w:sz w:val="24"/>
                          <w:szCs w:val="24"/>
                          <w:lang w:val="en-US"/>
                        </w:rPr>
                        <w:t>jn</w:t>
                      </w:r>
                    </w:p>
                    <w:p w14:paraId="7C142640" w14:textId="5F2DFFA0" w:rsidR="0064120E" w:rsidRPr="0091749E" w:rsidRDefault="0091749E" w:rsidP="00680C89">
                      <w:pPr>
                        <w:spacing w:after="0"/>
                        <w:rPr>
                          <w:rFonts w:ascii="Book Antiqua" w:hAnsi="Book Antiqua"/>
                          <w:sz w:val="24"/>
                          <w:szCs w:val="24"/>
                          <w:lang w:val="en-US"/>
                        </w:rPr>
                      </w:pPr>
                      <w:r w:rsidRPr="0091749E">
                        <w:rPr>
                          <w:rFonts w:ascii="Book Antiqua" w:hAnsi="Book Antiqua"/>
                          <w:color w:val="000000" w:themeColor="text1"/>
                          <w:sz w:val="24"/>
                          <w:szCs w:val="24"/>
                          <w:lang w:val="en-US"/>
                        </w:rPr>
                        <w:t xml:space="preserve">ISSN 3090-5427 | </w:t>
                      </w:r>
                      <w:r w:rsidR="00680C89" w:rsidRPr="0091749E">
                        <w:rPr>
                          <w:rFonts w:ascii="Book Antiqua" w:hAnsi="Book Antiqua"/>
                          <w:color w:val="000000" w:themeColor="text1"/>
                          <w:sz w:val="24"/>
                          <w:szCs w:val="24"/>
                          <w:lang w:val="en-US"/>
                        </w:rPr>
                        <w:t xml:space="preserve">Pages </w:t>
                      </w:r>
                      <w:r w:rsidR="00D70F8E">
                        <w:rPr>
                          <w:rFonts w:ascii="Book Antiqua" w:hAnsi="Book Antiqua"/>
                          <w:color w:val="000000" w:themeColor="text1"/>
                          <w:sz w:val="24"/>
                          <w:szCs w:val="24"/>
                          <w:lang w:val="en-US"/>
                        </w:rPr>
                        <w:t>204-218</w:t>
                      </w:r>
                    </w:p>
                  </w:txbxContent>
                </v:textbox>
              </v:rect>
            </w:pict>
          </mc:Fallback>
        </mc:AlternateContent>
      </w:r>
    </w:p>
    <w:p w14:paraId="7D6E66CF" w14:textId="121D9936" w:rsidR="006B4FA4" w:rsidRPr="00217699" w:rsidRDefault="006B4FA4" w:rsidP="00DA58A4">
      <w:pPr>
        <w:spacing w:after="0" w:line="240" w:lineRule="auto"/>
        <w:jc w:val="center"/>
        <w:rPr>
          <w:rFonts w:ascii="Book Antiqua" w:hAnsi="Book Antiqua" w:cstheme="majorBidi"/>
          <w:b/>
          <w:bCs/>
          <w:sz w:val="24"/>
          <w:szCs w:val="24"/>
          <w:lang w:val="en-US"/>
        </w:rPr>
      </w:pPr>
    </w:p>
    <w:p w14:paraId="0F6B0638" w14:textId="77777777" w:rsidR="0064120E" w:rsidRPr="00217699" w:rsidRDefault="0064120E" w:rsidP="00DA58A4">
      <w:pPr>
        <w:spacing w:after="0" w:line="240" w:lineRule="auto"/>
        <w:jc w:val="center"/>
        <w:rPr>
          <w:rFonts w:ascii="Book Antiqua" w:hAnsi="Book Antiqua" w:cstheme="majorBidi"/>
          <w:b/>
          <w:bCs/>
          <w:sz w:val="24"/>
          <w:szCs w:val="24"/>
          <w:lang w:val="en-US"/>
        </w:rPr>
      </w:pPr>
    </w:p>
    <w:p w14:paraId="246FB6F4" w14:textId="77777777" w:rsidR="00493429" w:rsidRPr="00217699" w:rsidRDefault="00493429" w:rsidP="00DA58A4">
      <w:pPr>
        <w:pStyle w:val="Title"/>
        <w:rPr>
          <w:rFonts w:ascii="Book Antiqua" w:hAnsi="Book Antiqua"/>
          <w:sz w:val="24"/>
          <w:szCs w:val="24"/>
        </w:rPr>
      </w:pPr>
    </w:p>
    <w:p w14:paraId="15131BE5" w14:textId="77777777" w:rsidR="009827BF" w:rsidRPr="00217699" w:rsidRDefault="009827BF" w:rsidP="00DA58A4">
      <w:pPr>
        <w:pStyle w:val="Title"/>
        <w:rPr>
          <w:rFonts w:ascii="Book Antiqua" w:hAnsi="Book Antiqua"/>
          <w:sz w:val="24"/>
          <w:szCs w:val="24"/>
        </w:rPr>
      </w:pPr>
    </w:p>
    <w:p w14:paraId="1EC14567" w14:textId="45BDB5AF" w:rsidR="00B04CF5" w:rsidRPr="00040F80" w:rsidRDefault="009238FE" w:rsidP="00D81C2C">
      <w:pPr>
        <w:spacing w:after="240" w:line="240" w:lineRule="auto"/>
        <w:jc w:val="center"/>
        <w:rPr>
          <w:rFonts w:ascii="Book Antiqua" w:hAnsi="Book Antiqua" w:cs="Times New Roman"/>
          <w:b/>
          <w:bCs/>
          <w:sz w:val="30"/>
          <w:szCs w:val="30"/>
        </w:rPr>
      </w:pPr>
      <w:r w:rsidRPr="009238FE">
        <w:rPr>
          <w:rFonts w:ascii="Book Antiqua" w:hAnsi="Book Antiqua" w:cs="Times New Roman"/>
          <w:b/>
          <w:bCs/>
          <w:sz w:val="28"/>
          <w:szCs w:val="28"/>
        </w:rPr>
        <w:t>Analisis Implementasi Khiyar Dalam Transaksi Jual Beli Online Menurut Persfektif Hukum Islam</w:t>
      </w:r>
    </w:p>
    <w:p w14:paraId="5B39FFEC" w14:textId="77777777" w:rsidR="009238FE" w:rsidRPr="009238FE" w:rsidRDefault="009238FE" w:rsidP="009238FE">
      <w:pPr>
        <w:pStyle w:val="Penulis"/>
        <w:rPr>
          <w:rFonts w:ascii="Book Antiqua" w:eastAsia="Times New Roman" w:hAnsi="Book Antiqua" w:cs="Times New Roman"/>
        </w:rPr>
      </w:pPr>
      <w:r w:rsidRPr="009238FE">
        <w:rPr>
          <w:rFonts w:ascii="Book Antiqua" w:eastAsia="Times New Roman" w:hAnsi="Book Antiqua" w:cs="Times New Roman"/>
        </w:rPr>
        <w:t>Teuku Mukhlisuddin</w:t>
      </w:r>
    </w:p>
    <w:p w14:paraId="58FB8FC9" w14:textId="64D7B898" w:rsidR="009238FE" w:rsidRPr="009238FE" w:rsidRDefault="009238FE" w:rsidP="009238FE">
      <w:pPr>
        <w:pStyle w:val="Penulis"/>
        <w:spacing w:line="276" w:lineRule="auto"/>
        <w:rPr>
          <w:rFonts w:ascii="Book Antiqua" w:eastAsia="Times New Roman" w:hAnsi="Book Antiqua" w:cs="Times New Roman"/>
          <w:b w:val="0"/>
          <w:bCs w:val="0"/>
        </w:rPr>
      </w:pPr>
      <w:r w:rsidRPr="009238FE">
        <w:rPr>
          <w:rFonts w:ascii="Book Antiqua" w:eastAsia="Times New Roman" w:hAnsi="Book Antiqua" w:cs="Times New Roman"/>
          <w:b w:val="0"/>
          <w:bCs w:val="0"/>
        </w:rPr>
        <w:t>STAI Jamiatut Tarbiyah Lhoksukon Aceh Utara</w:t>
      </w:r>
    </w:p>
    <w:p w14:paraId="45C7F839" w14:textId="7EAA3C67" w:rsidR="009238FE" w:rsidRPr="009238FE" w:rsidRDefault="009238FE" w:rsidP="009238FE">
      <w:pPr>
        <w:pStyle w:val="Penulis"/>
        <w:spacing w:line="276" w:lineRule="auto"/>
        <w:rPr>
          <w:rFonts w:ascii="Book Antiqua" w:eastAsia="Times New Roman" w:hAnsi="Book Antiqua" w:cs="Times New Roman"/>
          <w:b w:val="0"/>
          <w:bCs w:val="0"/>
          <w:i/>
        </w:rPr>
      </w:pPr>
      <w:r w:rsidRPr="009238FE">
        <w:rPr>
          <w:rFonts w:ascii="Book Antiqua" w:eastAsia="Times New Roman" w:hAnsi="Book Antiqua" w:cs="Times New Roman"/>
          <w:b w:val="0"/>
          <w:bCs w:val="0"/>
        </w:rPr>
        <w:t xml:space="preserve">Email: </w:t>
      </w:r>
      <w:hyperlink r:id="rId8" w:history="1">
        <w:r w:rsidRPr="009238FE">
          <w:rPr>
            <w:rStyle w:val="Hyperlink"/>
            <w:rFonts w:ascii="Book Antiqua" w:eastAsia="Times New Roman" w:hAnsi="Book Antiqua" w:cs="Times New Roman"/>
            <w:b w:val="0"/>
            <w:bCs w:val="0"/>
            <w:i/>
          </w:rPr>
          <w:t>teukumukhlisuddin@gmail.com</w:t>
        </w:r>
      </w:hyperlink>
    </w:p>
    <w:p w14:paraId="4D56D01C" w14:textId="02E5B437" w:rsidR="00ED16E4" w:rsidRPr="00ED16E4" w:rsidRDefault="00ED16E4" w:rsidP="00223FEF">
      <w:pPr>
        <w:pStyle w:val="NormalWeb"/>
        <w:spacing w:before="240" w:beforeAutospacing="0" w:after="120" w:afterAutospacing="0"/>
        <w:jc w:val="center"/>
        <w:rPr>
          <w:rFonts w:ascii="Book Antiqua" w:hAnsi="Book Antiqua"/>
          <w:b/>
          <w:bCs/>
          <w:color w:val="000000"/>
          <w:lang w:val="id-ID"/>
        </w:rPr>
      </w:pPr>
      <w:r w:rsidRPr="00ED16E4">
        <w:rPr>
          <w:rFonts w:ascii="Book Antiqua" w:hAnsi="Book Antiqua"/>
          <w:b/>
          <w:bCs/>
          <w:color w:val="000000"/>
        </w:rPr>
        <w:t>ABSTRACT</w:t>
      </w:r>
    </w:p>
    <w:p w14:paraId="167A93B2" w14:textId="4E36474C" w:rsidR="00ED16E4" w:rsidRPr="00ED16E4" w:rsidRDefault="00ED16E4" w:rsidP="00ED16E4">
      <w:pPr>
        <w:pStyle w:val="NormalWeb"/>
        <w:spacing w:before="120" w:beforeAutospacing="0" w:after="120" w:afterAutospacing="0"/>
        <w:jc w:val="both"/>
        <w:rPr>
          <w:rFonts w:ascii="Book Antiqua" w:hAnsi="Book Antiqua"/>
          <w:color w:val="000000"/>
          <w:lang w:val="id-ID"/>
        </w:rPr>
      </w:pPr>
      <w:r w:rsidRPr="00ED16E4">
        <w:rPr>
          <w:rFonts w:ascii="Book Antiqua" w:hAnsi="Book Antiqua"/>
          <w:color w:val="000000"/>
          <w:lang w:val="id-ID"/>
        </w:rPr>
        <w:t>The rapid development of information technology has transformed buying and selling transactions from conventional systems into digital or online platforms. In practice, online transactions often give rise to various issues, including discrepancies between the advertised and received products, delivery delays, defective goods, and fraudulent activities. Islamic law provides a solution through the concept of khiyar, which grants contracting parties the right to either continue or cancel a transaction in order to uphold justice and protect the interests of both parties. This study aims to analyze the implementation of khiyar in online buying and selling transactions from the perspective of Islamic economic law. The research employs a normative legal research method using a library-based approach. The findings indicate that the implementation of khiyar in online transactions can be realized through product return policies, refund mechanisms, product warranties, and transaction cancellation features provided by e-commerce platforms. The application of khiyar offers legal protection for consumers while promoting fair and transparent transactions in accordance with the principles of Islamic law.</w:t>
      </w:r>
    </w:p>
    <w:p w14:paraId="7780DF1D" w14:textId="15754D7C" w:rsidR="00ED16E4" w:rsidRPr="00ED16E4" w:rsidRDefault="00ED16E4" w:rsidP="00ED16E4">
      <w:pPr>
        <w:pStyle w:val="NormalWeb"/>
        <w:spacing w:before="120" w:beforeAutospacing="0" w:after="120" w:afterAutospacing="0"/>
        <w:jc w:val="both"/>
        <w:rPr>
          <w:rFonts w:ascii="Book Antiqua" w:hAnsi="Book Antiqua"/>
          <w:color w:val="000000"/>
          <w:lang w:val="id-ID"/>
        </w:rPr>
      </w:pPr>
      <w:r w:rsidRPr="00ED16E4">
        <w:rPr>
          <w:rFonts w:ascii="Book Antiqua" w:hAnsi="Book Antiqua"/>
          <w:b/>
          <w:bCs/>
          <w:color w:val="000000"/>
          <w:lang w:val="id-ID"/>
        </w:rPr>
        <w:t>Keywords:</w:t>
      </w:r>
      <w:r w:rsidRPr="00ED16E4">
        <w:rPr>
          <w:rFonts w:ascii="Book Antiqua" w:hAnsi="Book Antiqua"/>
          <w:color w:val="000000"/>
          <w:lang w:val="id-ID"/>
        </w:rPr>
        <w:t xml:space="preserve"> Implementation of Khiyar, Online Buying and Selling Transactions, Islamic Economic Law, E-Commerce.</w:t>
      </w:r>
    </w:p>
    <w:p w14:paraId="37EEC1F6" w14:textId="77777777" w:rsidR="00ED16E4" w:rsidRDefault="00ED16E4" w:rsidP="00ED16E4">
      <w:pPr>
        <w:pStyle w:val="NormalWeb"/>
        <w:spacing w:before="120" w:beforeAutospacing="0" w:after="120" w:afterAutospacing="0"/>
        <w:rPr>
          <w:rStyle w:val="Strong"/>
          <w:rFonts w:ascii="Book Antiqua" w:hAnsi="Book Antiqua"/>
        </w:rPr>
      </w:pPr>
    </w:p>
    <w:p w14:paraId="05FD3BE6" w14:textId="092FDEBA" w:rsidR="00ED16E4" w:rsidRPr="00ED16E4" w:rsidRDefault="00ED16E4" w:rsidP="00ED16E4">
      <w:pPr>
        <w:pStyle w:val="NormalWeb"/>
        <w:spacing w:before="120" w:beforeAutospacing="0" w:after="120" w:afterAutospacing="0"/>
        <w:jc w:val="center"/>
        <w:rPr>
          <w:rFonts w:ascii="Book Antiqua" w:hAnsi="Book Antiqua"/>
        </w:rPr>
      </w:pPr>
      <w:r w:rsidRPr="00ED16E4">
        <w:rPr>
          <w:rStyle w:val="Strong"/>
          <w:rFonts w:ascii="Book Antiqua" w:hAnsi="Book Antiqua"/>
        </w:rPr>
        <w:t>ABSTRAK</w:t>
      </w:r>
    </w:p>
    <w:p w14:paraId="5EEF9888" w14:textId="77777777" w:rsidR="00ED16E4" w:rsidRPr="00ED16E4" w:rsidRDefault="00ED16E4" w:rsidP="00ED16E4">
      <w:pPr>
        <w:pStyle w:val="NormalWeb"/>
        <w:spacing w:before="120" w:beforeAutospacing="0" w:after="120" w:afterAutospacing="0"/>
        <w:jc w:val="both"/>
        <w:rPr>
          <w:rFonts w:ascii="Book Antiqua" w:hAnsi="Book Antiqua"/>
        </w:rPr>
      </w:pPr>
      <w:r w:rsidRPr="00ED16E4">
        <w:rPr>
          <w:rFonts w:ascii="Book Antiqua" w:hAnsi="Book Antiqua"/>
        </w:rPr>
        <w:t xml:space="preserve">Perkembangan teknologi informasi yang pesat telah mengubah transaksi jual beli dari sistem konvensional menjadi sistem berbasis digital atau daring. Dalam praktiknya, transaksi jual beli daring sering menimbulkan berbagai permasalahan, seperti ketidaksesuaian antara produk yang diiklankan dengan produk yang diterima, keterlambatan pengiriman, barang cacat, serta tindakan penipuan. Hukum Islam menawarkan solusi melalui konsep </w:t>
      </w:r>
      <w:r w:rsidRPr="00ED16E4">
        <w:rPr>
          <w:rStyle w:val="Emphasis"/>
          <w:rFonts w:ascii="Book Antiqua" w:hAnsi="Book Antiqua"/>
        </w:rPr>
        <w:t>khiyar</w:t>
      </w:r>
      <w:r w:rsidRPr="00ED16E4">
        <w:rPr>
          <w:rFonts w:ascii="Book Antiqua" w:hAnsi="Book Antiqua"/>
        </w:rPr>
        <w:t xml:space="preserve">, yaitu hak yang diberikan kepada para pihak yang berakad untuk memilih antara melanjutkan atau membatalkan transaksi guna mewujudkan keadilan dan melindungi kepentingan kedua belah pihak. Penelitian ini bertujuan untuk menganalisis implementasi </w:t>
      </w:r>
      <w:r w:rsidRPr="00ED16E4">
        <w:rPr>
          <w:rStyle w:val="Emphasis"/>
          <w:rFonts w:ascii="Book Antiqua" w:hAnsi="Book Antiqua"/>
        </w:rPr>
        <w:t>khiyar</w:t>
      </w:r>
      <w:r w:rsidRPr="00ED16E4">
        <w:rPr>
          <w:rFonts w:ascii="Book Antiqua" w:hAnsi="Book Antiqua"/>
        </w:rPr>
        <w:t xml:space="preserve"> dalam transaksi jual beli daring ditinjau dari </w:t>
      </w:r>
      <w:r w:rsidRPr="00ED16E4">
        <w:rPr>
          <w:rFonts w:ascii="Book Antiqua" w:hAnsi="Book Antiqua"/>
        </w:rPr>
        <w:lastRenderedPageBreak/>
        <w:t xml:space="preserve">perspektif hukum ekonomi syariah. Penelitian ini menggunakan metode penelitian hukum normatif dengan pendekatan studi kepustakaan. Hasil penelitian menunjukkan bahwa implementasi </w:t>
      </w:r>
      <w:r w:rsidRPr="00ED16E4">
        <w:rPr>
          <w:rStyle w:val="Emphasis"/>
          <w:rFonts w:ascii="Book Antiqua" w:hAnsi="Book Antiqua"/>
        </w:rPr>
        <w:t>khiyar</w:t>
      </w:r>
      <w:r w:rsidRPr="00ED16E4">
        <w:rPr>
          <w:rFonts w:ascii="Book Antiqua" w:hAnsi="Book Antiqua"/>
        </w:rPr>
        <w:t xml:space="preserve"> dalam transaksi daring dapat diwujudkan melalui kebijakan pengembalian barang, mekanisme pengembalian dana (</w:t>
      </w:r>
      <w:r w:rsidRPr="00ED16E4">
        <w:rPr>
          <w:rStyle w:val="Emphasis"/>
          <w:rFonts w:ascii="Book Antiqua" w:hAnsi="Book Antiqua"/>
        </w:rPr>
        <w:t>refund</w:t>
      </w:r>
      <w:r w:rsidRPr="00ED16E4">
        <w:rPr>
          <w:rFonts w:ascii="Book Antiqua" w:hAnsi="Book Antiqua"/>
        </w:rPr>
        <w:t xml:space="preserve">), jaminan atau garansi produk, serta fitur pembatalan transaksi yang disediakan oleh platform </w:t>
      </w:r>
      <w:r w:rsidRPr="00ED16E4">
        <w:rPr>
          <w:rStyle w:val="Emphasis"/>
          <w:rFonts w:ascii="Book Antiqua" w:hAnsi="Book Antiqua"/>
        </w:rPr>
        <w:t>e-commerce</w:t>
      </w:r>
      <w:r w:rsidRPr="00ED16E4">
        <w:rPr>
          <w:rFonts w:ascii="Book Antiqua" w:hAnsi="Book Antiqua"/>
        </w:rPr>
        <w:t xml:space="preserve">. Penerapan </w:t>
      </w:r>
      <w:r w:rsidRPr="00ED16E4">
        <w:rPr>
          <w:rStyle w:val="Emphasis"/>
          <w:rFonts w:ascii="Book Antiqua" w:hAnsi="Book Antiqua"/>
        </w:rPr>
        <w:t>khiyar</w:t>
      </w:r>
      <w:r w:rsidRPr="00ED16E4">
        <w:rPr>
          <w:rFonts w:ascii="Book Antiqua" w:hAnsi="Book Antiqua"/>
        </w:rPr>
        <w:t xml:space="preserve"> memberikan perlindungan hukum bagi konsumen sekaligus mendorong terciptanya transaksi yang adil dan transparan sesuai dengan prinsip-prinsip hukum Islam.</w:t>
      </w:r>
    </w:p>
    <w:p w14:paraId="28BB792B" w14:textId="6C690F1A" w:rsidR="00ED16E4" w:rsidRPr="00ED16E4" w:rsidRDefault="00ED16E4" w:rsidP="00ED16E4">
      <w:pPr>
        <w:pStyle w:val="NormalWeb"/>
        <w:spacing w:before="120" w:beforeAutospacing="0" w:after="120" w:afterAutospacing="0"/>
        <w:rPr>
          <w:rFonts w:ascii="Book Antiqua" w:hAnsi="Book Antiqua"/>
        </w:rPr>
      </w:pPr>
      <w:r w:rsidRPr="00ED16E4">
        <w:rPr>
          <w:rStyle w:val="Strong"/>
          <w:rFonts w:ascii="Book Antiqua" w:hAnsi="Book Antiqua"/>
        </w:rPr>
        <w:t>Kata Kunci:</w:t>
      </w:r>
      <w:r w:rsidRPr="00ED16E4">
        <w:rPr>
          <w:rFonts w:ascii="Book Antiqua" w:hAnsi="Book Antiqua"/>
        </w:rPr>
        <w:t xml:space="preserve"> Implementasi </w:t>
      </w:r>
      <w:r w:rsidRPr="00ED16E4">
        <w:rPr>
          <w:rStyle w:val="Emphasis"/>
          <w:rFonts w:ascii="Book Antiqua" w:hAnsi="Book Antiqua"/>
        </w:rPr>
        <w:t>Khiyar</w:t>
      </w:r>
      <w:r w:rsidRPr="00ED16E4">
        <w:rPr>
          <w:rFonts w:ascii="Book Antiqua" w:hAnsi="Book Antiqua"/>
        </w:rPr>
        <w:t xml:space="preserve">, Transaksi Jual Beli Daring, Hukum Ekonomi Syariah, </w:t>
      </w:r>
      <w:r w:rsidRPr="00ED16E4">
        <w:rPr>
          <w:rStyle w:val="Emphasis"/>
          <w:rFonts w:ascii="Book Antiqua" w:hAnsi="Book Antiqua"/>
        </w:rPr>
        <w:t>E-Commerce</w:t>
      </w:r>
      <w:r w:rsidRPr="00ED16E4">
        <w:rPr>
          <w:rFonts w:ascii="Book Antiqua" w:hAnsi="Book Antiqua"/>
        </w:rPr>
        <w:t>.</w:t>
      </w:r>
    </w:p>
    <w:p w14:paraId="69CF520A" w14:textId="77777777" w:rsidR="00ED16E4" w:rsidRPr="00ED16E4" w:rsidRDefault="00ED16E4" w:rsidP="00ED16E4">
      <w:pPr>
        <w:pStyle w:val="NormalWeb"/>
        <w:spacing w:before="0" w:beforeAutospacing="0" w:after="0" w:afterAutospacing="0" w:line="276" w:lineRule="auto"/>
        <w:jc w:val="both"/>
        <w:rPr>
          <w:rFonts w:ascii="Book Antiqua" w:hAnsi="Book Antiqua"/>
          <w:color w:val="000000"/>
        </w:rPr>
      </w:pPr>
    </w:p>
    <w:p w14:paraId="4929ABCE" w14:textId="77777777" w:rsidR="002C1100" w:rsidRPr="00ED16E4" w:rsidRDefault="002C1100" w:rsidP="00ED16E4">
      <w:pPr>
        <w:spacing w:after="0" w:line="276" w:lineRule="auto"/>
        <w:rPr>
          <w:rFonts w:ascii="Book Antiqua" w:hAnsi="Book Antiqua"/>
          <w:b/>
          <w:sz w:val="24"/>
          <w:szCs w:val="24"/>
        </w:rPr>
      </w:pPr>
    </w:p>
    <w:p w14:paraId="778E7EAB" w14:textId="15005781" w:rsidR="009233BE" w:rsidRPr="00ED16E4" w:rsidRDefault="009233BE" w:rsidP="00ED16E4">
      <w:pPr>
        <w:spacing w:after="0" w:line="276" w:lineRule="auto"/>
        <w:rPr>
          <w:rFonts w:ascii="Book Antiqua" w:hAnsi="Book Antiqua"/>
          <w:sz w:val="24"/>
          <w:szCs w:val="24"/>
        </w:rPr>
      </w:pPr>
      <w:r w:rsidRPr="00ED16E4">
        <w:rPr>
          <w:rFonts w:ascii="Book Antiqua" w:hAnsi="Book Antiqua"/>
          <w:b/>
          <w:sz w:val="24"/>
          <w:szCs w:val="24"/>
        </w:rPr>
        <w:t>PENDAHULUAN</w:t>
      </w:r>
    </w:p>
    <w:p w14:paraId="2D38C68C" w14:textId="77777777" w:rsidR="00ED16E4" w:rsidRPr="00ED16E4" w:rsidRDefault="00ED16E4" w:rsidP="00ED16E4">
      <w:pPr>
        <w:pStyle w:val="ListParagraph"/>
        <w:spacing w:after="0" w:line="276" w:lineRule="auto"/>
        <w:ind w:left="0" w:firstLine="709"/>
        <w:jc w:val="both"/>
        <w:rPr>
          <w:rFonts w:ascii="Book Antiqua" w:hAnsi="Book Antiqua"/>
          <w:bCs/>
          <w:sz w:val="24"/>
          <w:szCs w:val="24"/>
        </w:rPr>
      </w:pPr>
      <w:r w:rsidRPr="00ED16E4">
        <w:rPr>
          <w:rFonts w:ascii="Book Antiqua" w:hAnsi="Book Antiqua"/>
          <w:bCs/>
          <w:sz w:val="24"/>
          <w:szCs w:val="24"/>
        </w:rPr>
        <w:t xml:space="preserve">Perkembangan teknologi digital telah melahirkan berbagai inovasi dalam bidang perdagangan. Transaksi jual beli yang sebelumnya dilakukan secara tatap muka kini dapat dilakukan melalui internet menggunakan berbagai platform e-commerce seperti marketplace dan media sosial. Kemudahan tersebut memberikan keuntungan berupa efisiensi waktu, biaya, dan jangkauan pasar yang lebih luas. </w:t>
      </w:r>
    </w:p>
    <w:p w14:paraId="7625B3C9" w14:textId="77777777" w:rsidR="00ED16E4" w:rsidRPr="00ED16E4" w:rsidRDefault="00ED16E4" w:rsidP="00ED16E4">
      <w:pPr>
        <w:pStyle w:val="ListParagraph"/>
        <w:spacing w:after="0" w:line="276" w:lineRule="auto"/>
        <w:ind w:left="0" w:firstLine="709"/>
        <w:jc w:val="both"/>
        <w:rPr>
          <w:rFonts w:ascii="Book Antiqua" w:hAnsi="Book Antiqua"/>
          <w:bCs/>
          <w:sz w:val="24"/>
          <w:szCs w:val="24"/>
        </w:rPr>
      </w:pPr>
      <w:r w:rsidRPr="00ED16E4">
        <w:rPr>
          <w:rFonts w:ascii="Book Antiqua" w:hAnsi="Book Antiqua"/>
          <w:bCs/>
          <w:sz w:val="24"/>
          <w:szCs w:val="24"/>
        </w:rPr>
        <w:tab/>
        <w:t>Namun demikian, transaksi online juga memiliki berbagai risiko. Konsumen tidak dapat melihat secara langsung barang yang dibeli sehingga berpotensi mengalami kerugian akibat ketidaksesuaian spesifikasi, kualitas, maupun kuantitas barang yang diterima. Dalam kondisi demikian, diperlukan mekanisme perlindungan hukum yang mampu menjaga hak-hak para pihak yang bertransaksi.</w:t>
      </w:r>
    </w:p>
    <w:p w14:paraId="1F6F1870" w14:textId="00F57194" w:rsidR="00ED16E4" w:rsidRPr="00ED16E4" w:rsidRDefault="00ED16E4" w:rsidP="00ED16E4">
      <w:pPr>
        <w:pStyle w:val="ListParagraph"/>
        <w:spacing w:after="0" w:line="276" w:lineRule="auto"/>
        <w:ind w:left="0" w:firstLine="709"/>
        <w:jc w:val="both"/>
        <w:rPr>
          <w:rFonts w:ascii="Book Antiqua" w:hAnsi="Book Antiqua"/>
          <w:bCs/>
          <w:sz w:val="24"/>
          <w:szCs w:val="24"/>
        </w:rPr>
      </w:pPr>
      <w:r w:rsidRPr="00ED16E4">
        <w:rPr>
          <w:rFonts w:ascii="Book Antiqua" w:hAnsi="Book Antiqua"/>
          <w:bCs/>
          <w:sz w:val="24"/>
          <w:szCs w:val="24"/>
        </w:rPr>
        <w:tab/>
        <w:t xml:space="preserve">Dalam hukum Islam dikenal konsep khiyar, yaitu hak memilih bagi pihak yang melakukan akad untuk melanjutkan atau membatalkan transaksi. Konsep ini bertujuan memberikan perlindungan terhadap kemungkinan terjadinya penyesalan atau kerugian setelah akad dilakukan. Dalam konteks jual beli online, penerapan khiyar menjadi semakin relevan karena objek transaksi tidak dapat diperiksa secara langsung oleh pembeli sebelum barang diterima. Penelitian menunjukkan bahwa hak khiyar dapat menjadi instrumen perlindungan bagi konsumen dalam transaksi e-commerce dan diwujudkan melalui mekanisme pengembalian barang atau pengembalian dana yang disediakan marketplace. </w:t>
      </w:r>
      <w:r w:rsidR="00CD3402" w:rsidRPr="00CD3402">
        <w:rPr>
          <w:rFonts w:ascii="Book Antiqua" w:hAnsi="Book Antiqua"/>
          <w:bCs/>
          <w:sz w:val="24"/>
          <w:szCs w:val="24"/>
        </w:rPr>
        <w:t>(Novita et al., 2022)</w:t>
      </w:r>
      <w:r w:rsidRPr="00ED16E4">
        <w:rPr>
          <w:rFonts w:ascii="Book Antiqua" w:hAnsi="Book Antiqua"/>
          <w:bCs/>
          <w:sz w:val="24"/>
          <w:szCs w:val="24"/>
        </w:rPr>
        <w:t>.</w:t>
      </w:r>
    </w:p>
    <w:p w14:paraId="04094241" w14:textId="77777777" w:rsidR="00ED16E4" w:rsidRPr="00ED16E4" w:rsidRDefault="00ED16E4" w:rsidP="00ED16E4">
      <w:pPr>
        <w:pStyle w:val="ListParagraph"/>
        <w:spacing w:after="0" w:line="276" w:lineRule="auto"/>
        <w:ind w:left="0" w:firstLine="709"/>
        <w:jc w:val="both"/>
        <w:rPr>
          <w:rFonts w:ascii="Book Antiqua" w:hAnsi="Book Antiqua"/>
          <w:bCs/>
          <w:sz w:val="24"/>
          <w:szCs w:val="24"/>
        </w:rPr>
      </w:pPr>
      <w:r w:rsidRPr="00ED16E4">
        <w:rPr>
          <w:rFonts w:ascii="Book Antiqua" w:hAnsi="Book Antiqua"/>
          <w:bCs/>
          <w:sz w:val="24"/>
          <w:szCs w:val="24"/>
        </w:rPr>
        <w:tab/>
        <w:t>Oleh karena itu, penelitian mengenai implementasi khiyar dalam transaksi jual beli online penting untuk dikaji guna mengetahui kesesuaiannya dengan prinsip-prinsip hukum ekonomi syariah</w:t>
      </w:r>
    </w:p>
    <w:p w14:paraId="6D15B4E1" w14:textId="77777777" w:rsidR="00ED16E4" w:rsidRDefault="00ED16E4" w:rsidP="00ED16E4">
      <w:pPr>
        <w:tabs>
          <w:tab w:val="left" w:pos="284"/>
        </w:tabs>
        <w:spacing w:after="0" w:line="276" w:lineRule="auto"/>
        <w:jc w:val="both"/>
        <w:rPr>
          <w:rFonts w:ascii="Book Antiqua" w:hAnsi="Book Antiqua"/>
          <w:b/>
          <w:sz w:val="24"/>
          <w:szCs w:val="24"/>
        </w:rPr>
      </w:pPr>
    </w:p>
    <w:p w14:paraId="723F689D" w14:textId="07FF6D6D" w:rsidR="00ED16E4" w:rsidRPr="00ED16E4" w:rsidRDefault="00ED16E4" w:rsidP="00ED16E4">
      <w:pPr>
        <w:tabs>
          <w:tab w:val="left" w:pos="284"/>
        </w:tabs>
        <w:spacing w:after="0" w:line="276" w:lineRule="auto"/>
        <w:jc w:val="both"/>
        <w:rPr>
          <w:rFonts w:ascii="Book Antiqua" w:hAnsi="Book Antiqua"/>
          <w:bCs/>
          <w:sz w:val="24"/>
          <w:szCs w:val="24"/>
        </w:rPr>
      </w:pPr>
      <w:r w:rsidRPr="00ED16E4">
        <w:rPr>
          <w:rFonts w:ascii="Book Antiqua" w:hAnsi="Book Antiqua"/>
          <w:b/>
          <w:sz w:val="24"/>
          <w:szCs w:val="24"/>
        </w:rPr>
        <w:lastRenderedPageBreak/>
        <w:t>Review</w:t>
      </w:r>
      <w:r w:rsidRPr="00ED16E4">
        <w:rPr>
          <w:rFonts w:ascii="Book Antiqua" w:hAnsi="Book Antiqua" w:cs="Andalus"/>
          <w:b/>
          <w:sz w:val="24"/>
          <w:szCs w:val="24"/>
          <w:lang w:eastAsia="id-ID"/>
        </w:rPr>
        <w:t xml:space="preserve"> Literatur</w:t>
      </w:r>
    </w:p>
    <w:p w14:paraId="059D474D" w14:textId="1B6BEA78" w:rsidR="00ED16E4" w:rsidRPr="00ED16E4" w:rsidRDefault="00ED16E4" w:rsidP="00ED16E4">
      <w:pPr>
        <w:spacing w:after="0" w:line="276" w:lineRule="auto"/>
        <w:jc w:val="both"/>
        <w:rPr>
          <w:rFonts w:ascii="Book Antiqua" w:hAnsi="Book Antiqua" w:cs="Andalus"/>
          <w:sz w:val="24"/>
          <w:szCs w:val="24"/>
          <w:lang w:eastAsia="id-ID"/>
        </w:rPr>
      </w:pPr>
      <w:r>
        <w:rPr>
          <w:rFonts w:ascii="Book Antiqua" w:hAnsi="Book Antiqua" w:cs="Andalus"/>
          <w:sz w:val="24"/>
          <w:szCs w:val="24"/>
          <w:lang w:eastAsia="id-ID"/>
        </w:rPr>
        <w:tab/>
      </w:r>
      <w:r w:rsidRPr="00ED16E4">
        <w:rPr>
          <w:rFonts w:ascii="Book Antiqua" w:hAnsi="Book Antiqua" w:cs="Andalus"/>
          <w:sz w:val="24"/>
          <w:szCs w:val="24"/>
          <w:lang w:eastAsia="id-ID"/>
        </w:rPr>
        <w:t>Pada bagian ini, penulis akan menguraikan beberapa pembahasan yang relevan tentang kajian-kajian berikutnya, tentu saja memiliki peran penting dalam membuat suatu tulisan ataupun karangan ilmi</w:t>
      </w:r>
      <w:r>
        <w:rPr>
          <w:rFonts w:ascii="Book Antiqua" w:hAnsi="Book Antiqua" w:cs="Andalus"/>
          <w:sz w:val="24"/>
          <w:szCs w:val="24"/>
          <w:lang w:eastAsia="id-ID"/>
        </w:rPr>
        <w:t>a</w:t>
      </w:r>
      <w:r w:rsidRPr="00ED16E4">
        <w:rPr>
          <w:rFonts w:ascii="Book Antiqua" w:hAnsi="Book Antiqua" w:cs="Andalus"/>
          <w:sz w:val="24"/>
          <w:szCs w:val="24"/>
          <w:lang w:eastAsia="id-ID"/>
        </w:rPr>
        <w:t>h, karena dapat memberikan ide dan tujuan tentang topik penelitian yang akan dilakukan.  Berikut beberapa ulasan yang penulis himpunkan beberapa karya tulis ilmiah pada sebelumya yang searah dengan topik yang penulis uraikan pada bagaian berikutnya.</w:t>
      </w:r>
    </w:p>
    <w:p w14:paraId="7DC4F69D" w14:textId="2A11159C" w:rsidR="00ED16E4" w:rsidRPr="00ED16E4" w:rsidRDefault="00ED16E4" w:rsidP="00ED16E4">
      <w:pPr>
        <w:pStyle w:val="ListParagraph"/>
        <w:numPr>
          <w:ilvl w:val="0"/>
          <w:numId w:val="45"/>
        </w:numPr>
        <w:spacing w:after="0" w:line="276" w:lineRule="auto"/>
        <w:jc w:val="both"/>
        <w:rPr>
          <w:rFonts w:ascii="Book Antiqua" w:hAnsi="Book Antiqua" w:cs="Andalus"/>
          <w:sz w:val="24"/>
          <w:szCs w:val="24"/>
          <w:lang w:eastAsia="id-ID"/>
        </w:rPr>
      </w:pPr>
      <w:r w:rsidRPr="00ED16E4">
        <w:rPr>
          <w:rFonts w:ascii="Book Antiqua" w:hAnsi="Book Antiqua" w:cs="Andalus"/>
          <w:sz w:val="24"/>
          <w:szCs w:val="24"/>
          <w:lang w:eastAsia="id-ID"/>
        </w:rPr>
        <w:t>Yathir Sofyan dan Teti Penelitian berjudul I</w:t>
      </w:r>
      <w:r w:rsidRPr="00ED16E4">
        <w:rPr>
          <w:rFonts w:ascii="Book Antiqua" w:hAnsi="Book Antiqua" w:cs="Andalus"/>
          <w:i/>
          <w:iCs/>
          <w:sz w:val="24"/>
          <w:szCs w:val="24"/>
          <w:lang w:eastAsia="id-ID"/>
        </w:rPr>
        <w:t>mplementasi Khiyar dalam Jual Beli Online: Studi Kasus Ketidaksesuaian Objek pada Marketplace Shopee.</w:t>
      </w:r>
      <w:r w:rsidRPr="00ED16E4">
        <w:rPr>
          <w:rFonts w:ascii="Book Antiqua" w:hAnsi="Book Antiqua" w:cs="Andalus"/>
          <w:sz w:val="24"/>
          <w:szCs w:val="24"/>
          <w:lang w:eastAsia="id-ID"/>
        </w:rPr>
        <w:t xml:space="preserve"> dalam penelitian ini menunjukkan bahwa praktik khiyar telah diterapkan melalui sistem pengembalian barang dan pengajuan komplain pada marketplace, meskipun tingkat pemahaman masyarakat terhadap konsep khiyar masih relatif rendah </w:t>
      </w:r>
      <w:r w:rsidR="00CD3402" w:rsidRPr="00CD3402">
        <w:rPr>
          <w:rFonts w:ascii="Book Antiqua" w:hAnsi="Book Antiqua" w:cs="Andalus"/>
          <w:sz w:val="24"/>
          <w:szCs w:val="24"/>
          <w:lang w:eastAsia="id-ID"/>
        </w:rPr>
        <w:t>(Sofyan &amp; Teti, 2021)</w:t>
      </w:r>
      <w:r w:rsidRPr="00ED16E4">
        <w:rPr>
          <w:rFonts w:ascii="Book Antiqua" w:hAnsi="Book Antiqua" w:cs="Andalus"/>
          <w:sz w:val="24"/>
          <w:szCs w:val="24"/>
          <w:lang w:eastAsia="id-ID"/>
        </w:rPr>
        <w:t>.</w:t>
      </w:r>
    </w:p>
    <w:p w14:paraId="0835D43C" w14:textId="14ED0A9C" w:rsidR="00ED16E4" w:rsidRPr="00ED16E4" w:rsidRDefault="00ED16E4" w:rsidP="00ED16E4">
      <w:pPr>
        <w:pStyle w:val="ListParagraph"/>
        <w:numPr>
          <w:ilvl w:val="0"/>
          <w:numId w:val="45"/>
        </w:numPr>
        <w:spacing w:after="0" w:line="276" w:lineRule="auto"/>
        <w:jc w:val="both"/>
        <w:rPr>
          <w:rFonts w:ascii="Book Antiqua" w:hAnsi="Book Antiqua" w:cs="Andalus"/>
          <w:sz w:val="24"/>
          <w:szCs w:val="24"/>
          <w:lang w:eastAsia="id-ID"/>
        </w:rPr>
      </w:pPr>
      <w:r w:rsidRPr="00ED16E4">
        <w:rPr>
          <w:rFonts w:ascii="Book Antiqua" w:hAnsi="Book Antiqua" w:cs="Andalus"/>
          <w:sz w:val="24"/>
          <w:szCs w:val="24"/>
          <w:lang w:eastAsia="id-ID"/>
        </w:rPr>
        <w:t xml:space="preserve">Dinda Yuanita dan Ning Karna Wijaya. penelitian berjudul </w:t>
      </w:r>
      <w:r w:rsidRPr="00ED16E4">
        <w:rPr>
          <w:rFonts w:ascii="Book Antiqua" w:hAnsi="Book Antiqua" w:cs="Andalus"/>
          <w:i/>
          <w:iCs/>
          <w:sz w:val="24"/>
          <w:szCs w:val="24"/>
          <w:lang w:eastAsia="id-ID"/>
        </w:rPr>
        <w:t xml:space="preserve">Problematika Implementasi Khiyar Dalam Jual Beli Online. </w:t>
      </w:r>
      <w:r w:rsidRPr="00ED16E4">
        <w:rPr>
          <w:rFonts w:ascii="Book Antiqua" w:hAnsi="Book Antiqua" w:cs="Andalus"/>
          <w:sz w:val="24"/>
          <w:szCs w:val="24"/>
          <w:lang w:eastAsia="id-ID"/>
        </w:rPr>
        <w:t>mengenai pelaksanaan khiyar pada transaksi jual beli online di Shopee</w:t>
      </w:r>
      <w:r w:rsidRPr="00ED16E4">
        <w:rPr>
          <w:rFonts w:ascii="Book Antiqua" w:hAnsi="Book Antiqua" w:cs="Andalus"/>
          <w:i/>
          <w:iCs/>
          <w:sz w:val="24"/>
          <w:szCs w:val="24"/>
          <w:lang w:eastAsia="id-ID"/>
        </w:rPr>
        <w:t xml:space="preserve"> </w:t>
      </w:r>
      <w:r w:rsidRPr="00ED16E4">
        <w:rPr>
          <w:rFonts w:ascii="Book Antiqua" w:hAnsi="Book Antiqua" w:cs="Andalus"/>
          <w:sz w:val="24"/>
          <w:szCs w:val="24"/>
          <w:lang w:eastAsia="id-ID"/>
        </w:rPr>
        <w:t xml:space="preserve">menemukan bahwa hak khiyar dapat melindungi konsumen dari barang cacat, tidak sesuai pesanan, maupun kerusakan akibat pengiriman  </w:t>
      </w:r>
      <w:r w:rsidR="00CD3402" w:rsidRPr="00CD3402">
        <w:rPr>
          <w:rFonts w:ascii="Book Antiqua" w:hAnsi="Book Antiqua" w:cs="Andalus"/>
          <w:sz w:val="24"/>
          <w:szCs w:val="24"/>
          <w:lang w:eastAsia="id-ID"/>
        </w:rPr>
        <w:t>(Yuanita &amp; Wijaya, 2022)</w:t>
      </w:r>
      <w:r w:rsidR="00CD3402">
        <w:rPr>
          <w:rFonts w:ascii="Book Antiqua" w:hAnsi="Book Antiqua" w:cs="Andalus"/>
          <w:sz w:val="24"/>
          <w:szCs w:val="24"/>
          <w:lang w:eastAsia="id-ID"/>
        </w:rPr>
        <w:t>.</w:t>
      </w:r>
    </w:p>
    <w:p w14:paraId="141BA431" w14:textId="2A02EEBD" w:rsidR="00ED16E4" w:rsidRPr="00ED16E4" w:rsidRDefault="00ED16E4" w:rsidP="00ED16E4">
      <w:pPr>
        <w:pStyle w:val="ListParagraph"/>
        <w:numPr>
          <w:ilvl w:val="0"/>
          <w:numId w:val="45"/>
        </w:numPr>
        <w:spacing w:after="0" w:line="276" w:lineRule="auto"/>
        <w:jc w:val="both"/>
        <w:rPr>
          <w:rFonts w:ascii="Book Antiqua" w:hAnsi="Book Antiqua"/>
          <w:sz w:val="24"/>
          <w:szCs w:val="24"/>
        </w:rPr>
      </w:pPr>
      <w:r w:rsidRPr="00ED16E4">
        <w:rPr>
          <w:rFonts w:ascii="Book Antiqua" w:hAnsi="Book Antiqua"/>
          <w:sz w:val="24"/>
          <w:szCs w:val="24"/>
        </w:rPr>
        <w:t xml:space="preserve">Muhsin Hariyanto dan Irma Khoiriyah. Penelitian ini bertujuan untuk menganalisis implementasi khiyar pada bisnisecommerce yang terdapat pada toko online Sale Stock Indonesia. Khiyar merupakan hak pilih bagi penjual  maupun  pembeli  untuk  meneruskan  atau  membatalkan  akad  jual  beli  yang dilakukan. Penelitian ini menggunakan pendekatan kualitatif dengan jenis penelitian lapangan </w:t>
      </w:r>
      <w:r w:rsidRPr="00ED16E4">
        <w:rPr>
          <w:rFonts w:ascii="Book Antiqua" w:hAnsi="Book Antiqua"/>
          <w:i/>
          <w:iCs/>
          <w:sz w:val="24"/>
          <w:szCs w:val="24"/>
        </w:rPr>
        <w:t>(field research)</w:t>
      </w:r>
      <w:r w:rsidRPr="00ED16E4">
        <w:rPr>
          <w:rFonts w:ascii="Book Antiqua" w:hAnsi="Book Antiqua"/>
          <w:sz w:val="24"/>
          <w:szCs w:val="24"/>
        </w:rPr>
        <w:t xml:space="preserve">. Hasil penelitian menyimpulkan  bahwa  bisnis  e-commerce  pada  toko  online  Sale  Stock  Indonesia mengimplementasi khiyar dalam kegiatannya. Adapun khiyar yang terdapat pada toko online Sale Stock Indonesia adalah </w:t>
      </w:r>
      <w:r w:rsidRPr="00ED16E4">
        <w:rPr>
          <w:rFonts w:ascii="Book Antiqua" w:hAnsi="Book Antiqua"/>
          <w:i/>
          <w:iCs/>
          <w:sz w:val="24"/>
          <w:szCs w:val="24"/>
        </w:rPr>
        <w:t>khiyar majlis, khiyar aib, khiyar syarat, khiyar sifat, khiyar ta’yin, khiyar ru’yah,</w:t>
      </w:r>
      <w:r w:rsidRPr="00ED16E4">
        <w:rPr>
          <w:rFonts w:ascii="Book Antiqua" w:hAnsi="Book Antiqua"/>
          <w:sz w:val="24"/>
          <w:szCs w:val="24"/>
        </w:rPr>
        <w:t xml:space="preserve"> dan </w:t>
      </w:r>
      <w:r w:rsidRPr="00ED16E4">
        <w:rPr>
          <w:rFonts w:ascii="Book Antiqua" w:hAnsi="Book Antiqua"/>
          <w:i/>
          <w:iCs/>
          <w:sz w:val="24"/>
          <w:szCs w:val="24"/>
        </w:rPr>
        <w:t>khiyar naqd</w:t>
      </w:r>
      <w:r w:rsidRPr="00ED16E4">
        <w:rPr>
          <w:rFonts w:ascii="Book Antiqua" w:hAnsi="Book Antiqua"/>
          <w:sz w:val="24"/>
          <w:szCs w:val="24"/>
        </w:rPr>
        <w:t xml:space="preserve"> </w:t>
      </w:r>
      <w:r w:rsidR="00CD3402" w:rsidRPr="00CD3402">
        <w:rPr>
          <w:rFonts w:ascii="Book Antiqua" w:hAnsi="Book Antiqua"/>
          <w:sz w:val="24"/>
          <w:szCs w:val="24"/>
        </w:rPr>
        <w:t>(Hariyanto &amp; Khoiriyah, 2023)</w:t>
      </w:r>
      <w:r w:rsidR="00CD3402">
        <w:rPr>
          <w:rFonts w:ascii="Book Antiqua" w:hAnsi="Book Antiqua"/>
          <w:sz w:val="24"/>
          <w:szCs w:val="24"/>
        </w:rPr>
        <w:t>.</w:t>
      </w:r>
    </w:p>
    <w:p w14:paraId="27B8FC7D" w14:textId="77777777" w:rsidR="00ED16E4" w:rsidRDefault="00ED16E4" w:rsidP="00ED16E4">
      <w:pPr>
        <w:spacing w:after="0" w:line="276" w:lineRule="auto"/>
        <w:jc w:val="both"/>
        <w:rPr>
          <w:rFonts w:ascii="Book Antiqua" w:hAnsi="Book Antiqua"/>
          <w:b/>
          <w:sz w:val="24"/>
          <w:szCs w:val="24"/>
        </w:rPr>
      </w:pPr>
    </w:p>
    <w:p w14:paraId="0376AD98" w14:textId="039CF233" w:rsidR="00ED16E4" w:rsidRPr="00ED16E4" w:rsidRDefault="00ED16E4" w:rsidP="00ED16E4">
      <w:pPr>
        <w:spacing w:after="0" w:line="276" w:lineRule="auto"/>
        <w:jc w:val="both"/>
        <w:rPr>
          <w:rFonts w:ascii="Book Antiqua" w:hAnsi="Book Antiqua"/>
          <w:sz w:val="24"/>
          <w:szCs w:val="24"/>
        </w:rPr>
      </w:pPr>
      <w:r>
        <w:rPr>
          <w:rFonts w:ascii="Book Antiqua" w:hAnsi="Book Antiqua"/>
          <w:b/>
          <w:sz w:val="24"/>
          <w:szCs w:val="24"/>
        </w:rPr>
        <w:t>METODE KAJIAN</w:t>
      </w:r>
    </w:p>
    <w:p w14:paraId="09F75F79" w14:textId="33B43A3E" w:rsidR="00ED16E4" w:rsidRDefault="00ED16E4" w:rsidP="00ED16E4">
      <w:pPr>
        <w:pStyle w:val="ListParagraph"/>
        <w:spacing w:after="0" w:line="276" w:lineRule="auto"/>
        <w:ind w:left="0" w:firstLine="709"/>
        <w:jc w:val="both"/>
        <w:rPr>
          <w:rFonts w:ascii="Book Antiqua" w:hAnsi="Book Antiqua"/>
          <w:sz w:val="24"/>
          <w:szCs w:val="24"/>
        </w:rPr>
      </w:pPr>
      <w:r w:rsidRPr="00ED16E4">
        <w:rPr>
          <w:rFonts w:ascii="Book Antiqua" w:hAnsi="Book Antiqua" w:cs="Andalus"/>
          <w:sz w:val="24"/>
          <w:szCs w:val="24"/>
          <w:lang w:eastAsia="id-ID"/>
        </w:rPr>
        <w:t xml:space="preserve">Dalam Metodologi, peneliti menggunakan berbagai kriteria yang berbeda untuk memecahkan masalah penelitian yang ada. Sumber yang berbeda menyebutkan bahwa penggunaan berbagai jenis metode adalah untuk memecahkan masalah. </w:t>
      </w:r>
      <w:r w:rsidRPr="00ED16E4">
        <w:rPr>
          <w:rFonts w:ascii="Book Antiqua" w:hAnsi="Book Antiqua"/>
          <w:sz w:val="24"/>
          <w:szCs w:val="24"/>
        </w:rPr>
        <w:t>Penelitian ini bersifat penelitian deskriptif yang menggambarkan objek  dengan menjelaskan dan menerangkan suatu  bentuk objek yang diteliti. Penelitian ini menjadikan bahan identifikasi dalam analisis kritis untuk meninjau ketentuan</w:t>
      </w:r>
      <w:r w:rsidR="004A4204">
        <w:rPr>
          <w:rFonts w:ascii="Book Antiqua" w:hAnsi="Book Antiqua"/>
          <w:sz w:val="24"/>
          <w:szCs w:val="24"/>
        </w:rPr>
        <w:t xml:space="preserve"> </w:t>
      </w:r>
      <w:r w:rsidRPr="00ED16E4">
        <w:rPr>
          <w:rFonts w:ascii="Book Antiqua" w:hAnsi="Book Antiqua"/>
          <w:sz w:val="24"/>
          <w:szCs w:val="24"/>
        </w:rPr>
        <w:t>hukum</w:t>
      </w:r>
      <w:r w:rsidR="004A4204">
        <w:rPr>
          <w:rFonts w:ascii="Book Antiqua" w:hAnsi="Book Antiqua"/>
          <w:sz w:val="24"/>
          <w:szCs w:val="24"/>
        </w:rPr>
        <w:t xml:space="preserve"> (Sugiyono, 2018)</w:t>
      </w:r>
      <w:r w:rsidRPr="00ED16E4">
        <w:rPr>
          <w:rFonts w:ascii="Book Antiqua" w:hAnsi="Book Antiqua"/>
          <w:sz w:val="24"/>
          <w:szCs w:val="24"/>
        </w:rPr>
        <w:t>.</w:t>
      </w:r>
    </w:p>
    <w:p w14:paraId="7AEE3FC3" w14:textId="2816B3AB" w:rsidR="00ED16E4" w:rsidRPr="00ED16E4" w:rsidRDefault="00ED16E4" w:rsidP="00ED16E4">
      <w:pPr>
        <w:pStyle w:val="ListParagraph"/>
        <w:spacing w:after="0" w:line="276" w:lineRule="auto"/>
        <w:ind w:left="0" w:firstLine="709"/>
        <w:jc w:val="both"/>
        <w:rPr>
          <w:rFonts w:ascii="Book Antiqua" w:hAnsi="Book Antiqua"/>
          <w:sz w:val="24"/>
          <w:szCs w:val="24"/>
        </w:rPr>
      </w:pPr>
      <w:r w:rsidRPr="00ED16E4">
        <w:rPr>
          <w:rFonts w:ascii="Book Antiqua" w:hAnsi="Book Antiqua"/>
          <w:sz w:val="24"/>
          <w:szCs w:val="24"/>
        </w:rPr>
        <w:lastRenderedPageBreak/>
        <w:t>Penelitian ini dilakukmenggunakan Studi Kepustakaan (</w:t>
      </w:r>
      <w:r w:rsidRPr="00ED16E4">
        <w:rPr>
          <w:rFonts w:ascii="Book Antiqua" w:hAnsi="Book Antiqua"/>
          <w:i/>
          <w:sz w:val="24"/>
          <w:szCs w:val="24"/>
        </w:rPr>
        <w:t>Library Research</w:t>
      </w:r>
      <w:r w:rsidRPr="00ED16E4">
        <w:rPr>
          <w:rFonts w:ascii="Book Antiqua" w:hAnsi="Book Antiqua"/>
          <w:sz w:val="24"/>
          <w:szCs w:val="24"/>
        </w:rPr>
        <w:t>) dan peneliti  berhadapan dengan berbagai macam literatur sesuai dengan tujuan dan masalah  yang sedang dipertanyakan. Pada umumnya yang berhubungan dengan studi pustaka memerlukan banyak  informasi dari penelitian terdahulu. Sehinga dengan penelitian ini Penulis mempunyai kemungkinan untuk dapat menemukan hal baru dari penelusuran pustaka tersebut yang  belum pernah diungkapkan oleh penulis atau  peneliti terdahulu.</w:t>
      </w:r>
    </w:p>
    <w:p w14:paraId="211107BD" w14:textId="77777777" w:rsidR="00ED16E4" w:rsidRPr="00ED16E4" w:rsidRDefault="00ED16E4" w:rsidP="00ED16E4">
      <w:pPr>
        <w:spacing w:after="0" w:line="276" w:lineRule="auto"/>
        <w:ind w:firstLine="720"/>
        <w:jc w:val="both"/>
        <w:rPr>
          <w:rFonts w:ascii="Book Antiqua" w:hAnsi="Book Antiqua" w:cs="Andalus"/>
          <w:sz w:val="24"/>
          <w:szCs w:val="24"/>
          <w:lang w:eastAsia="id-ID"/>
        </w:rPr>
      </w:pPr>
    </w:p>
    <w:p w14:paraId="2562A6B8" w14:textId="5BF586E5" w:rsidR="00ED16E4" w:rsidRPr="00ED16E4" w:rsidRDefault="00ED16E4" w:rsidP="00ED16E4">
      <w:pPr>
        <w:pStyle w:val="NoSpacing"/>
        <w:spacing w:line="276" w:lineRule="auto"/>
        <w:jc w:val="both"/>
        <w:rPr>
          <w:rFonts w:ascii="Book Antiqua" w:hAnsi="Book Antiqua"/>
          <w:b/>
          <w:bCs/>
          <w:sz w:val="24"/>
          <w:szCs w:val="24"/>
        </w:rPr>
      </w:pPr>
      <w:r w:rsidRPr="00ED16E4">
        <w:rPr>
          <w:rFonts w:ascii="Book Antiqua" w:hAnsi="Book Antiqua"/>
          <w:b/>
          <w:bCs/>
          <w:sz w:val="24"/>
          <w:szCs w:val="24"/>
        </w:rPr>
        <w:t>HASIL KAJIAN DAN PEMBAHASAN</w:t>
      </w:r>
    </w:p>
    <w:p w14:paraId="54A29824" w14:textId="77777777" w:rsidR="00ED16E4" w:rsidRPr="00ED16E4" w:rsidRDefault="00ED16E4" w:rsidP="00ED16E4">
      <w:pPr>
        <w:pStyle w:val="NoSpacing"/>
        <w:numPr>
          <w:ilvl w:val="0"/>
          <w:numId w:val="46"/>
        </w:numPr>
        <w:spacing w:line="276" w:lineRule="auto"/>
        <w:ind w:left="426" w:hanging="141"/>
        <w:jc w:val="both"/>
        <w:rPr>
          <w:rFonts w:ascii="Book Antiqua" w:hAnsi="Book Antiqua"/>
          <w:b/>
          <w:bCs/>
          <w:sz w:val="24"/>
          <w:szCs w:val="24"/>
        </w:rPr>
      </w:pPr>
      <w:r w:rsidRPr="00ED16E4">
        <w:rPr>
          <w:rFonts w:ascii="Book Antiqua" w:hAnsi="Book Antiqua"/>
          <w:b/>
          <w:bCs/>
          <w:sz w:val="24"/>
          <w:szCs w:val="24"/>
        </w:rPr>
        <w:t>Pengertian Khiyar</w:t>
      </w:r>
      <w:r w:rsidRPr="00ED16E4">
        <w:rPr>
          <w:rFonts w:ascii="Book Antiqua" w:hAnsi="Book Antiqua"/>
          <w:sz w:val="24"/>
          <w:szCs w:val="24"/>
        </w:rPr>
        <w:tab/>
      </w:r>
    </w:p>
    <w:p w14:paraId="7CB378DD" w14:textId="77777777" w:rsidR="00ED16E4" w:rsidRPr="00ED16E4" w:rsidRDefault="00ED16E4" w:rsidP="00ED16E4">
      <w:pPr>
        <w:pStyle w:val="ListParagraph"/>
        <w:spacing w:after="0" w:line="276" w:lineRule="auto"/>
        <w:ind w:left="0" w:firstLine="709"/>
        <w:jc w:val="both"/>
        <w:rPr>
          <w:rFonts w:ascii="Book Antiqua" w:hAnsi="Book Antiqua"/>
          <w:sz w:val="24"/>
          <w:szCs w:val="24"/>
        </w:rPr>
      </w:pPr>
      <w:r w:rsidRPr="00ED16E4">
        <w:rPr>
          <w:rFonts w:ascii="Book Antiqua" w:hAnsi="Book Antiqua"/>
          <w:i/>
          <w:iCs/>
          <w:sz w:val="24"/>
          <w:szCs w:val="24"/>
        </w:rPr>
        <w:t>Khiyar</w:t>
      </w:r>
      <w:r w:rsidRPr="00ED16E4">
        <w:rPr>
          <w:rFonts w:ascii="Book Antiqua" w:hAnsi="Book Antiqua"/>
          <w:sz w:val="24"/>
          <w:szCs w:val="24"/>
        </w:rPr>
        <w:t xml:space="preserve"> berdasarkan bahasa bermakna pilihan. Pemaparan konsep khiyar banyak dikemukakan  oleh  para ulama  dalam  sebuah persoalan  yang  berkaitan  dengan  transaksi hukum perdata, khususnya bidang ekonomi. Konsep khiyar memberikan kedudukan hak bagi para pihak dalam menghadapi persoalan terhadap transaksi yang dilakukan (Muhamad Izazi Nurjaman1, Januri, dan Neni Nuraeni, 2021 : 3).</w:t>
      </w:r>
    </w:p>
    <w:p w14:paraId="0C30A3AF" w14:textId="284D2568" w:rsidR="00ED16E4" w:rsidRPr="00ED16E4" w:rsidRDefault="00ED16E4" w:rsidP="00ED16E4">
      <w:pPr>
        <w:pStyle w:val="ListParagraph"/>
        <w:spacing w:after="0" w:line="276" w:lineRule="auto"/>
        <w:ind w:left="0" w:firstLine="709"/>
        <w:jc w:val="both"/>
        <w:rPr>
          <w:rFonts w:ascii="Book Antiqua" w:hAnsi="Book Antiqua"/>
          <w:sz w:val="24"/>
          <w:szCs w:val="24"/>
        </w:rPr>
      </w:pPr>
      <w:r w:rsidRPr="00ED16E4">
        <w:rPr>
          <w:rFonts w:ascii="Book Antiqua" w:hAnsi="Book Antiqua"/>
          <w:sz w:val="24"/>
          <w:szCs w:val="24"/>
        </w:rPr>
        <w:t>Adapun berdasarkan terminologi, banyak para ulama yang mencoba mendefinisikan khiyar, diantaranya: menurut Sayyid Sabiq, khiyar merupakan sebuah usaha pencarian kebaikan dalam menghadapi dua perkara, yaitu melangsungkan atau membatalkan jual beli (Sabiq, 1983). Sedangkan menurut Wahbah Al-Zuhaili, khiyar merupakan sebuah pilihan dari salah satu atau kedua belah pihak yang melakukan akad antara melangsungkan atau membatalkan transaksi yang disepakati berdasarkan kondisi masing-masing pihak yang melakukan akad (Al-Zuhaili, 2018). Adapun menurut Kompilasi Hukum Ekonomi Syariah, khiyar adalah hak pilih bagi penjual dan pembeli untuk melanjutkan atau membatalkan akad jual-beli yang dilakukannya (Mahkamah Agung Republik Indonesia, 2008).</w:t>
      </w:r>
    </w:p>
    <w:p w14:paraId="41042B8B" w14:textId="77777777" w:rsidR="00ED16E4" w:rsidRPr="00ED16E4" w:rsidRDefault="00ED16E4" w:rsidP="00ED16E4">
      <w:pPr>
        <w:pStyle w:val="ListParagraph"/>
        <w:spacing w:after="0" w:line="276" w:lineRule="auto"/>
        <w:ind w:left="0" w:firstLine="709"/>
        <w:jc w:val="both"/>
        <w:rPr>
          <w:rFonts w:ascii="Book Antiqua" w:hAnsi="Book Antiqua"/>
          <w:sz w:val="24"/>
          <w:szCs w:val="24"/>
        </w:rPr>
      </w:pPr>
      <w:r w:rsidRPr="00ED16E4">
        <w:rPr>
          <w:rFonts w:ascii="Book Antiqua" w:hAnsi="Book Antiqua"/>
          <w:sz w:val="24"/>
          <w:szCs w:val="24"/>
        </w:rPr>
        <w:t xml:space="preserve">Hukum Islam membolehkan hak khiyar dalam transaksi jual beli, sebagaimana Qs. Al- Nissa: 29 menyatakan bahwa dilarang bagi seorang muslim untuk memakan harta sesamanya dengan cara yang batil, kecuali dengan jalan perniagaan yang didalamnya terdapat sikap rida/suka sama suka diantara keduanya (Departemen Agama RI, 2010). </w:t>
      </w:r>
    </w:p>
    <w:p w14:paraId="58074B76" w14:textId="77777777" w:rsidR="00ED16E4" w:rsidRPr="00ED16E4" w:rsidRDefault="00ED16E4" w:rsidP="00ED16E4">
      <w:pPr>
        <w:pStyle w:val="ListParagraph"/>
        <w:spacing w:after="0" w:line="276" w:lineRule="auto"/>
        <w:ind w:left="0" w:firstLine="709"/>
        <w:jc w:val="both"/>
        <w:rPr>
          <w:rFonts w:ascii="Book Antiqua" w:hAnsi="Book Antiqua"/>
          <w:sz w:val="24"/>
          <w:szCs w:val="24"/>
        </w:rPr>
      </w:pPr>
      <w:r w:rsidRPr="00ED16E4">
        <w:rPr>
          <w:rFonts w:ascii="Book Antiqua" w:hAnsi="Book Antiqua"/>
          <w:sz w:val="24"/>
          <w:szCs w:val="24"/>
        </w:rPr>
        <w:t xml:space="preserve">Kemudian Al-Hadits mempertegas dalam riwayat Ibnu Umar, bahwasanya Rasulullah SAW bersabda, “Apabila dua orang melakukan jual beli, maka masing-masing orang memiliki hak khiyar selama mereka belum berpisah dan masih bersama…”(HR Bukhari Nomor 2110) (Al-Bukhari, 2002). Selain itu juga, ada riwayat Hibban Ibnu Munqid, bahwasanya Rasulullah SAW bersabda, “jika kamu bertransaksi (jual beli), katakanlah, tidak ada penipuan dan saya khiyar selama tiga hari” (HR Muslim Nomor 849) (Al-Salam ‘Allusy, 2010). </w:t>
      </w:r>
    </w:p>
    <w:p w14:paraId="2AE6D126" w14:textId="77777777" w:rsidR="00ED16E4" w:rsidRPr="00ED16E4" w:rsidRDefault="00ED16E4" w:rsidP="00ED16E4">
      <w:pPr>
        <w:pStyle w:val="NoSpacing"/>
        <w:numPr>
          <w:ilvl w:val="0"/>
          <w:numId w:val="46"/>
        </w:numPr>
        <w:spacing w:line="276" w:lineRule="auto"/>
        <w:ind w:left="567" w:hanging="141"/>
        <w:jc w:val="both"/>
        <w:rPr>
          <w:rFonts w:ascii="Book Antiqua" w:hAnsi="Book Antiqua"/>
          <w:b/>
          <w:bCs/>
          <w:sz w:val="24"/>
          <w:szCs w:val="24"/>
        </w:rPr>
      </w:pPr>
      <w:r w:rsidRPr="00ED16E4">
        <w:rPr>
          <w:rFonts w:ascii="Book Antiqua" w:hAnsi="Book Antiqua"/>
          <w:b/>
          <w:bCs/>
          <w:sz w:val="24"/>
          <w:szCs w:val="24"/>
        </w:rPr>
        <w:lastRenderedPageBreak/>
        <w:t>Jenis-Jinis Khiyar</w:t>
      </w:r>
    </w:p>
    <w:p w14:paraId="73F26C21" w14:textId="77777777" w:rsidR="00ED16E4" w:rsidRPr="00ED16E4" w:rsidRDefault="00ED16E4" w:rsidP="00ED16E4">
      <w:pPr>
        <w:pStyle w:val="NoSpacing"/>
        <w:spacing w:line="276" w:lineRule="auto"/>
        <w:ind w:firstLine="709"/>
        <w:jc w:val="both"/>
        <w:rPr>
          <w:rFonts w:ascii="Book Antiqua" w:hAnsi="Book Antiqua"/>
          <w:sz w:val="24"/>
          <w:szCs w:val="24"/>
        </w:rPr>
      </w:pPr>
      <w:r w:rsidRPr="00ED16E4">
        <w:rPr>
          <w:rFonts w:ascii="Book Antiqua" w:hAnsi="Book Antiqua"/>
          <w:sz w:val="24"/>
          <w:szCs w:val="24"/>
        </w:rPr>
        <w:tab/>
        <w:t>Berbicara masalah khiyar seperti berbicara jual beli yang menjadi akad pokoknya, yaitu tidak ada habisnya. Sehingga pemaparan pembagian khiyar, para ulama berbeda pendapat terkait jumlah khiyar itu sendiri. Menurut ulama Hanafiyyah, jumlah khiyar ada 17. Ulama Malikiyyah membagi khiyar menjadi dua, yaitu khiyar al-taamul (melihat dan meneliti) dan khiyar naqish atau khiyar al-hukmy (kurang/aib/cacat) (Syafe’I, 2001).</w:t>
      </w:r>
    </w:p>
    <w:p w14:paraId="362B1936" w14:textId="77777777" w:rsidR="00ED16E4" w:rsidRPr="00ED16E4" w:rsidRDefault="00ED16E4" w:rsidP="00ED16E4">
      <w:pPr>
        <w:pStyle w:val="NoSpacing"/>
        <w:spacing w:line="276" w:lineRule="auto"/>
        <w:ind w:firstLine="709"/>
        <w:jc w:val="both"/>
        <w:rPr>
          <w:rFonts w:ascii="Book Antiqua" w:hAnsi="Book Antiqua"/>
          <w:sz w:val="24"/>
          <w:szCs w:val="24"/>
        </w:rPr>
      </w:pPr>
      <w:r w:rsidRPr="00ED16E4">
        <w:rPr>
          <w:rFonts w:ascii="Book Antiqua" w:hAnsi="Book Antiqua"/>
          <w:sz w:val="24"/>
          <w:szCs w:val="24"/>
        </w:rPr>
        <w:tab/>
        <w:t>Sedangkan menurut ulama Syafiiyyah khiyar terbagi dua, yaitu khiyar al-tashahi (khiyar yang menyebabkan seorang pembeli memperlama melakukan transaksi berdasarkan dengan seleranya terhadap objek akad, baik disebabkan oleh tempat maupun oleh syarat) dan khiyar naqishah (adanya kecacatan atau adanya pergantian). Yang termasuk khiyar ini adalah khiyar ‘aib. Selain itu juga, ulama Syafiiyyah berpendapat bahwa khiyar yang didasarkan pada syara’ berjumlah 16. Adapun menurut ulama Hanabilah khiyar berjumlah 8 macam.</w:t>
      </w:r>
    </w:p>
    <w:p w14:paraId="2E7303C3" w14:textId="77777777" w:rsidR="00ED16E4" w:rsidRPr="00ED16E4" w:rsidRDefault="00ED16E4" w:rsidP="00ED16E4">
      <w:pPr>
        <w:pStyle w:val="NoSpacing"/>
        <w:spacing w:line="276" w:lineRule="auto"/>
        <w:ind w:firstLine="709"/>
        <w:jc w:val="both"/>
        <w:rPr>
          <w:rFonts w:ascii="Book Antiqua" w:hAnsi="Book Antiqua"/>
          <w:sz w:val="24"/>
          <w:szCs w:val="24"/>
        </w:rPr>
      </w:pPr>
      <w:r w:rsidRPr="00ED16E4">
        <w:rPr>
          <w:rFonts w:ascii="Book Antiqua" w:hAnsi="Book Antiqua"/>
          <w:sz w:val="24"/>
          <w:szCs w:val="24"/>
        </w:rPr>
        <w:tab/>
        <w:t xml:space="preserve">Secara  garis  besar,  khiyar  terbagi  menjadi  dua,  antara  lain:  pertama, khiyar  yang bersumber dari syara’ yaitu khiyar majlis, ‘aib dan ru’yah. Kedua, khiyar yang bersumber dari para pihak yang berakad, yaitu khiyar syart dan ta’yin (Abdurahman, 2018). Sedangkan dalam Kompilasi Hukum Ekonomi Syariah terdapat beberapa khiyar yang dijadikan acuan, yaitu </w:t>
      </w:r>
      <w:r w:rsidRPr="00FA0F56">
        <w:rPr>
          <w:rFonts w:ascii="Book Antiqua" w:hAnsi="Book Antiqua"/>
          <w:i/>
          <w:iCs/>
          <w:sz w:val="24"/>
          <w:szCs w:val="24"/>
        </w:rPr>
        <w:t xml:space="preserve">khiyar majlis, khiyar syart, khiyar naqdi, khiyar ‘aib, khiyar ru’yah, khiyar ghabn </w:t>
      </w:r>
      <w:r w:rsidRPr="00FA0F56">
        <w:rPr>
          <w:rFonts w:ascii="Book Antiqua" w:hAnsi="Book Antiqua"/>
          <w:sz w:val="24"/>
          <w:szCs w:val="24"/>
        </w:rPr>
        <w:t>dan</w:t>
      </w:r>
      <w:r w:rsidRPr="00FA0F56">
        <w:rPr>
          <w:rFonts w:ascii="Book Antiqua" w:hAnsi="Book Antiqua"/>
          <w:i/>
          <w:iCs/>
          <w:sz w:val="24"/>
          <w:szCs w:val="24"/>
        </w:rPr>
        <w:t xml:space="preserve"> khiyar taghrib</w:t>
      </w:r>
      <w:r w:rsidRPr="00ED16E4">
        <w:rPr>
          <w:rFonts w:ascii="Book Antiqua" w:hAnsi="Book Antiqua"/>
          <w:sz w:val="24"/>
          <w:szCs w:val="24"/>
        </w:rPr>
        <w:t xml:space="preserve"> (Mahkamah Agung Republik Indonesia, 2008). Adapun yang akan dibahas adalah khiyar yang paling masyhur, yaitu khiyar majlis, khiyar syart dan khiyar ‘aib.</w:t>
      </w:r>
    </w:p>
    <w:p w14:paraId="0D640CD6" w14:textId="77777777" w:rsidR="00ED16E4" w:rsidRPr="00ED16E4" w:rsidRDefault="00ED16E4" w:rsidP="00ED16E4">
      <w:pPr>
        <w:pStyle w:val="NoSpacing"/>
        <w:numPr>
          <w:ilvl w:val="0"/>
          <w:numId w:val="47"/>
        </w:numPr>
        <w:spacing w:line="276" w:lineRule="auto"/>
        <w:ind w:left="426" w:hanging="284"/>
        <w:jc w:val="both"/>
        <w:rPr>
          <w:rFonts w:ascii="Book Antiqua" w:hAnsi="Book Antiqua"/>
          <w:sz w:val="24"/>
          <w:szCs w:val="24"/>
        </w:rPr>
      </w:pPr>
      <w:r w:rsidRPr="00ED16E4">
        <w:rPr>
          <w:rFonts w:ascii="Book Antiqua" w:hAnsi="Book Antiqua"/>
          <w:sz w:val="24"/>
          <w:szCs w:val="24"/>
        </w:rPr>
        <w:t>Khiyar Majlis</w:t>
      </w:r>
    </w:p>
    <w:p w14:paraId="524D1BAC" w14:textId="53C22E8C" w:rsidR="00ED16E4" w:rsidRPr="00ED16E4" w:rsidRDefault="00ED16E4" w:rsidP="00ED16E4">
      <w:pPr>
        <w:pStyle w:val="NoSpacing"/>
        <w:spacing w:line="276" w:lineRule="auto"/>
        <w:ind w:left="142" w:firstLine="709"/>
        <w:jc w:val="both"/>
        <w:rPr>
          <w:rFonts w:ascii="Book Antiqua" w:hAnsi="Book Antiqua"/>
          <w:sz w:val="24"/>
          <w:szCs w:val="24"/>
        </w:rPr>
      </w:pPr>
      <w:r w:rsidRPr="00ED16E4">
        <w:rPr>
          <w:rFonts w:ascii="Book Antiqua" w:hAnsi="Book Antiqua"/>
          <w:sz w:val="24"/>
          <w:szCs w:val="24"/>
        </w:rPr>
        <w:t xml:space="preserve">Khiyar majlis dimaknai sebagai hak pilih bagi para pihak yang melakukan akad untuk melangsungkan atau membatalkan akad, selama keduanya masih berada di tempat dan dalam kondisi belum berpisah (Sahrani &amp; Abdullah, 2011). Berpisah dimaknai sesuai dengan situasi dan kondisinya, atau sesuai dengan adat kebiasaan masyarakat setempat. Ketika ijab qabul telah terjadi, maka sebelum berpisah keduanya boleh menentukan hak khiyar. Sehingga ketika para pihak telah berpisah atau memilih maka akad menjadi lazim. Menurut sebagian ulama, khiyar majlis hanya terjadi pada akad yang bersifat pertukaran, seperti jual beli atau ijarah, tidak terdapat pada setiap akad (Syafe’I, 2001). Kebolehannya tersirat pada Al-Hadits di awal yang diriwayatkan Ibnu Umar. </w:t>
      </w:r>
    </w:p>
    <w:p w14:paraId="732B7C95" w14:textId="5B808800" w:rsidR="00ED16E4" w:rsidRPr="00ED16E4" w:rsidRDefault="00ED16E4" w:rsidP="00ED16E4">
      <w:pPr>
        <w:pStyle w:val="NoSpacing"/>
        <w:spacing w:line="276" w:lineRule="auto"/>
        <w:ind w:left="142" w:firstLine="709"/>
        <w:jc w:val="both"/>
        <w:rPr>
          <w:rFonts w:ascii="Book Antiqua" w:hAnsi="Book Antiqua"/>
          <w:sz w:val="24"/>
          <w:szCs w:val="24"/>
        </w:rPr>
      </w:pPr>
      <w:r w:rsidRPr="00ED16E4">
        <w:rPr>
          <w:rFonts w:ascii="Book Antiqua" w:hAnsi="Book Antiqua"/>
          <w:sz w:val="24"/>
          <w:szCs w:val="24"/>
        </w:rPr>
        <w:t xml:space="preserve">Adapun berkaitan  dengan  khiyar majlis  para ulama terbagi  dalam  dua  kelompok pendapat, yaitu ulama Hanafiyyah dan Malikiyyah menyatakan bahwa akad menjadi lazim cukup dengan adanya ijab qabul, tidak dapat dilakukan dengan khiyar. Argumennya adalah firman Allah yang menyuruh </w:t>
      </w:r>
      <w:r w:rsidRPr="00ED16E4">
        <w:rPr>
          <w:rFonts w:ascii="Book Antiqua" w:hAnsi="Book Antiqua"/>
          <w:sz w:val="24"/>
          <w:szCs w:val="24"/>
        </w:rPr>
        <w:lastRenderedPageBreak/>
        <w:t>menepati janji dan akad menjadi sempurna dengan adanya keridaan,  sedangkan  khiyar  menghilangkan  keharusan. Argumennya  itu  juga  disebabkan golongan ini tidak mengambil hadits-hadits tentang khiyar. Bahkan ulama Hanafiyyah mentakwil hadits tersebut, dengan memaknai berpisah berdasarkan segi ucapan bukan badan. Sehingga yang menyatakan kata ijab (pembeli/penyewa), boleh menarik kembali ucapannya sebelum  pihak  lain  (penjual/pemberi  sewa)  menjawab  qabul.  Sedangkan  bagi penjual/pemberi sewa boleh menerimanya atau bahkan menolaknya.</w:t>
      </w:r>
    </w:p>
    <w:p w14:paraId="66575DEE" w14:textId="6CEE4B5A" w:rsidR="00ED16E4" w:rsidRPr="00ED16E4" w:rsidRDefault="00ED16E4" w:rsidP="00ED16E4">
      <w:pPr>
        <w:pStyle w:val="NoSpacing"/>
        <w:spacing w:line="276" w:lineRule="auto"/>
        <w:ind w:left="142" w:firstLine="709"/>
        <w:jc w:val="both"/>
        <w:rPr>
          <w:rFonts w:ascii="Book Antiqua" w:hAnsi="Book Antiqua"/>
          <w:sz w:val="24"/>
          <w:szCs w:val="24"/>
        </w:rPr>
      </w:pPr>
      <w:r w:rsidRPr="00ED16E4">
        <w:rPr>
          <w:rFonts w:ascii="Book Antiqua" w:hAnsi="Book Antiqua"/>
          <w:sz w:val="24"/>
          <w:szCs w:val="24"/>
        </w:rPr>
        <w:t>Sedangkan menurut ulama Syafiiyah dan Hanabilah menyatakan bahwa adanya khiyar majlis. Ketika ijab dan qabul dilakukan, kedudukan akad bersifat tidak lazim, ketika para pihak masih berada ditempat akad dan belum berpisah. Sehingga para pihak masih memiliki pilihan untuk melangsungkan atau membatalkan. Sedangkan batasan berpisah diserahkan kepada adat kebiasaan masyarakat setempat. Argumennya adalah hukum Islam mensyariatkan melalui hadits shahih di atas.</w:t>
      </w:r>
    </w:p>
    <w:p w14:paraId="40BB72C4" w14:textId="77777777" w:rsidR="00ED16E4" w:rsidRPr="00ED16E4" w:rsidRDefault="00ED16E4" w:rsidP="00ED16E4">
      <w:pPr>
        <w:pStyle w:val="NoSpacing"/>
        <w:numPr>
          <w:ilvl w:val="0"/>
          <w:numId w:val="47"/>
        </w:numPr>
        <w:spacing w:line="276" w:lineRule="auto"/>
        <w:ind w:left="851" w:hanging="284"/>
        <w:jc w:val="both"/>
        <w:rPr>
          <w:rFonts w:ascii="Book Antiqua" w:hAnsi="Book Antiqua"/>
          <w:sz w:val="24"/>
          <w:szCs w:val="24"/>
        </w:rPr>
      </w:pPr>
      <w:r w:rsidRPr="00ED16E4">
        <w:rPr>
          <w:rFonts w:ascii="Book Antiqua" w:hAnsi="Book Antiqua"/>
          <w:sz w:val="24"/>
          <w:szCs w:val="24"/>
        </w:rPr>
        <w:t>Khiyar Syart</w:t>
      </w:r>
    </w:p>
    <w:p w14:paraId="722E93FB" w14:textId="40093835"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Khiyar Syart dimaknai sebagai suatu kondisi yang membolehkan kedua belah pihak memiliki hak untuk melangsungkan atau membatalkan akad berdasarkan jangka waktu yang ditentukan (Sahrani &amp; Abdullah, 2011). Kebolehan khiyar ini didasarkan pada hadits yang diriwayatkan Baihaqi, bahwasanya Rasulullah SAW bersabda, “kamu boleh khiyar pada setiap yang dibeli selama tiga hari tiga malam”, selain itu, khiyar syart berpacu pada hadist riwayat Munqid dan Ibnu Umar.</w:t>
      </w:r>
    </w:p>
    <w:p w14:paraId="7FEFE8A9" w14:textId="23D8678C"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Adapun perbedaan pendapat ulama terkait khiyar syart adalah terfokus pada jangka waktu yang ditentukan. Ulama Hanafiyyah, Syafiiyah dan Hanabilah menyatakan bahwa tidak sahnya terhadap khiyar yang tidak jelas batasan waktunya (untuk selamanya). Kedudukan akadnya menjadi fasid menurut ulama Hanafiyyah dan batal menurut keduanya. Sehingga Ulama Hanafiyyah dan Syafiiyah menentukan khiyar ini selama tiga hari. Argumennya adalah berdasarkan hadits riwayat Munqid dan Ibnu Umar serta apabila waktunya tidak ditentukan akan mengandung ketidakpastian, sehingga para pihak tidak bisa untuk menggunakan objek akad. Maka apabila melewati jangka waktu lebih dari tiga hari, akad menjadi batal menurut keduanya. Namun, apabila jangka waktu khiyar diulang dan kurang dari tiga hari maka menurut Ulama Hanafiyyah, akad menjadi sah (Al-Zuhaili, 2018).</w:t>
      </w:r>
    </w:p>
    <w:p w14:paraId="31BD8B90" w14:textId="1BB257A0"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Adapun kedudukan akad selama jangka waktu khiyar, menurut ulama Hanafiyyah menyatakan bahwa tidak terjadi akad terhadap akad yang mengandung khiyar, namun ketika khiyarnya gugur akad telah terjadi dan lazim. Sehingga apabila salah satu pihak meninggal dunia, akad menjadi </w:t>
      </w:r>
      <w:r w:rsidRPr="00ED16E4">
        <w:rPr>
          <w:rFonts w:ascii="Book Antiqua" w:hAnsi="Book Antiqua"/>
          <w:sz w:val="24"/>
          <w:szCs w:val="24"/>
        </w:rPr>
        <w:lastRenderedPageBreak/>
        <w:t>gugur dan tidak bisa diwariskan. Sedangkan menurut ulama Syafiiyyah kedudukan akad tergantung. Artinya, ketika khiyar berasal dari pembeli maka objek akad menjadi milik pembeli dan sebaliknya. Namun, apabila khiyar berasal dari keduanya, sebagaimana ulama Hanafiyyah yaitu menunggu gugurnya khiyar tersebut. Sehingga apabila objek akad mengalami kerusakan, ketika kedudukannya masih berada di tangan penjual maka batallah akad jual beli kemudian khiyarnya gugur. Sebaliknya, ketika objek akad sudah berada di tangan pembeli, tergantung. Artinya, ketika khiyar berasal dari penjual maka jual beli batal dan pembeli wajib menggantinya. Sedangkan apabila khiyar berasal dari pembeli maka jual beli menjadi lazim. Namun, apabila barang rusak dengan sendirinya, ulama Hanafiyyah dan Syafiiyah sepakat akadnya batal dan khiyarnya pun menjadi gugur. Kemudian apabila salah satu pihak meninggal dunia, maka menurut ulama Syafiiyyah, khiyar menjadi haknya ahli waris, sehingga akadnya tidak gugur.</w:t>
      </w:r>
    </w:p>
    <w:p w14:paraId="4F9FEA01" w14:textId="2A04C69D"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Menurut ulama Hanabilah khiyar syart diperbolehkan berdasarkan kesepakatan para pihak yang berakad, baik jangka waktunya sebentar maupun lama. Argumennya berdasarkan pernyataan Ibnu Umar bahwa membolehkan khiyar lebih dari satu bulan (Syafe’I, 2001). Kedudukan akad dalam jangka waktu khiyar, menurut ulama Hanabilah adalah sah sama seperti jual beli tanpa khiyar. Sehingga barang menjadi milik pembeli, berdasarkan hakikat pemindahan kepemilikan walaupun dari siapa khiyar itu berasal tidak mempengaruhinya. Maka apabila salah satu pihak meninggal dunia, khiyar menjadi batal, kecuali ada amanat untuk melanjutkan atau membatalkan maka khiyar menjadi hak ahli waris. </w:t>
      </w:r>
    </w:p>
    <w:p w14:paraId="44E10846" w14:textId="14444FB4"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Kedudukan akad ketika jangka waktu khiyar, menurut ulama Malikiyyah menyatakan bahwa objek akad masih milik penjual sampai khiyarnya gugur. Sehingga pembeli belum memiliki hak secara sempurna terhadap objek akad. Adapun apabila salah satu pihak meninggal dunia, maka ulama Malikiyyah sepakat dengan pendapat ulama Syafiiyyah.</w:t>
      </w:r>
    </w:p>
    <w:p w14:paraId="08072C17" w14:textId="77777777" w:rsidR="00ED16E4" w:rsidRPr="00ED16E4" w:rsidRDefault="00ED16E4" w:rsidP="00ED16E4">
      <w:pPr>
        <w:pStyle w:val="NoSpacing"/>
        <w:numPr>
          <w:ilvl w:val="0"/>
          <w:numId w:val="47"/>
        </w:numPr>
        <w:spacing w:line="276" w:lineRule="auto"/>
        <w:ind w:left="851" w:hanging="284"/>
        <w:jc w:val="both"/>
        <w:rPr>
          <w:rFonts w:ascii="Book Antiqua" w:hAnsi="Book Antiqua"/>
          <w:sz w:val="24"/>
          <w:szCs w:val="24"/>
        </w:rPr>
      </w:pPr>
      <w:r w:rsidRPr="00ED16E4">
        <w:rPr>
          <w:rFonts w:ascii="Book Antiqua" w:hAnsi="Book Antiqua"/>
          <w:sz w:val="24"/>
          <w:szCs w:val="24"/>
        </w:rPr>
        <w:t>Khiyar ‘Aib</w:t>
      </w:r>
    </w:p>
    <w:p w14:paraId="16332CD9" w14:textId="7F02A66F"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Khiyar ‘Aib dimaknai sebagai suatu kondisi yang membolehkan kedua belah pihak memiliki hak untuk melangsungkan atau membatalkan akad berdasarkan ditemukannya aib/cacat terhadap salah satu objek yang dipertukarkan dan tidak diketahui pemiliknya ketika waktu akad berlangsung (Sahrani &amp; Abdullah, 2011). Adanya cacat pada salah satu objek atau bahkan keduanya, baik terhadap mutsman (barang yang dijual) maupun tsaman (harga), baik itu karena kurang nilainya atau tidak sesuai dengan apa yang diinginkan, kualitas dan kuantitasnya, menjadi penyebab adanya khiyar </w:t>
      </w:r>
      <w:r w:rsidRPr="00ED16E4">
        <w:rPr>
          <w:rFonts w:ascii="Book Antiqua" w:hAnsi="Book Antiqua"/>
          <w:sz w:val="24"/>
          <w:szCs w:val="24"/>
        </w:rPr>
        <w:lastRenderedPageBreak/>
        <w:t>‘aib yang membolehkan meminta ganti barang atau mengganti barang dan uang (Ghazaly, 2018).</w:t>
      </w:r>
    </w:p>
    <w:p w14:paraId="444C470A" w14:textId="13E97A39"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Kebolehan khiyar ini adalah merujuk kepada hadits yang diriwayatkan oleh Ibnu Majah, bahwasanya Rasulullah SAW bersabda, “Seorang Muslim adalah saudara bagi Muslim yang lainnya. Tidaklah halal bagi seorang Muslim untuk menjual barang bagi saudaranya yang mengandung kecacatan, kecuali jika menjelaskannya terlebih dahulu” (HR. Ibnu Majah Nomor 2247) (Ibnu Majah, n.d.). </w:t>
      </w:r>
    </w:p>
    <w:p w14:paraId="3D4E2C0A" w14:textId="4E5E54D6"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Berkaitan dengan khiyar ‘aib para ulama terbagi dalam dua kelompok, yaitu pertama, ulama Hanafiyyah dan Hanabilah menyatakan bahwa ketika adanya cacat diketahui maka membatalkan akad menjadi ditangguhkan. Artinya, tidak dipersyaratkan secara langsung. Sehingga apabila barang diketahui cacat, dan pengembaliannya diakhirkan maka hal itu tidak menggugurkan khiyar bahkan apabila menunjukkan keridaan maka itu disyariatkan karena hakikat dari khiyar adalah mencegah perselisihan. Namun, khiyar ‘aib bisa gugur ketika jangka waktu habis, walaupun sesungguhnya khiyar ini tidak di batasi jangka waktunya (Syafe’I, 2001).</w:t>
      </w:r>
    </w:p>
    <w:p w14:paraId="3E2B4BD6" w14:textId="3567135B"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Sedangkan menurut ulama Syafiiyyah dan Malikiyyah menyatakan bahwa batalnya</w:t>
      </w:r>
      <w:r>
        <w:rPr>
          <w:rFonts w:ascii="Book Antiqua" w:hAnsi="Book Antiqua"/>
          <w:sz w:val="24"/>
          <w:szCs w:val="24"/>
        </w:rPr>
        <w:t xml:space="preserve"> </w:t>
      </w:r>
      <w:r w:rsidRPr="00ED16E4">
        <w:rPr>
          <w:rFonts w:ascii="Book Antiqua" w:hAnsi="Book Antiqua"/>
          <w:sz w:val="24"/>
          <w:szCs w:val="24"/>
        </w:rPr>
        <w:t xml:space="preserve">akad dilakukan ketika cacat diketahui dan tidak boleh ditangguhkan. Alasannya adalah apabila ditangguhkan para pihak yang berakad tidak mendapatkan madarat karena mengakhirkan yaitu hilangnya hak khiyar karena mengakhirkan dan membuat akad menjadi lazim. </w:t>
      </w:r>
    </w:p>
    <w:p w14:paraId="1E091E98" w14:textId="23D588E4"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Dengan demikian, jangka waktu khiyar dihitung ketika cacatnya objek walaupun telah berlangsung lama. Sehingga khiyar ‘aib dapat diwariskan. Adapun dampak dari khiyar ‘aib menjadikan akad tidak lazim bagi mereka yang memiliki hak khiyar, baik merelakan dan menerima atas cacatnya barang maka khiyar menjadi gugur dan akad menjadi lazim ataupun mengembalikan barang kepala pemiliknya menyebabkan akad menjadi batal. Namun, yang perlu diperhatikan adalah karena setiap akad yang dilakukan pasti hakikatnya mengahadirkan khiyar ‘aib, walaupun dipersyaratkkan atau tidak. Sehingga seringkali menimbulkan perselisihan bagi pihak pembeli yang mengembalikan barang sedangkan pihak penjual merasa tidak memberikan syarat walaupun ketentuan syara’ membolehkan barang dikembalikan. Maka para ulama Hanafiyyah dan Syafiiyyah membolehkan penyerahan barang disertai putusan hakim, untuk menghindari perselisihan tersebut. Namun, adat kebiasaan di masyarakat terkait khiyar ‘aib ini berlaku apabila dipersyaratkan ketika akad dan bersifat lazim apabila tidak dipersyaratkan dalam akad, sehingga walaupun ada kecacatan pasti pihak pembeli menerima </w:t>
      </w:r>
      <w:r w:rsidRPr="00ED16E4">
        <w:rPr>
          <w:rFonts w:ascii="Book Antiqua" w:hAnsi="Book Antiqua"/>
          <w:sz w:val="24"/>
          <w:szCs w:val="24"/>
        </w:rPr>
        <w:lastRenderedPageBreak/>
        <w:t>dengan alasan merasa malu dan segan apabila barang harus dikembalikan walaupun dibolehkan oleh syariat.</w:t>
      </w:r>
    </w:p>
    <w:p w14:paraId="5EE77C7E" w14:textId="77777777"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Maka kebolehan melangsungkan atau membatalkan hal itu begantung kepada keadaan/kondisi barang yang akan diperjualbelikan. Akad jual beli bersifat mengikat dan sempurna hukum asalnya. Ketika ada hak khiyar di dalamnya maka jual beli tersebut bersifat tidak mengikat selama jangka waktu khiyar, karena memungkinkan adanya pembatalan dari para pihak yang berakad sehingga menimbulkan ketidakpastian. Namun karena hukum Islam menganjurkan hak khiyar maka berdasarkan tingkat kepuasan para pihak yang melakukan transaksi, hal itu menjadi jalan terbaik (Ghazaly, 2018).</w:t>
      </w:r>
    </w:p>
    <w:p w14:paraId="719FCE5A" w14:textId="77777777" w:rsidR="00ED16E4" w:rsidRPr="00ED16E4" w:rsidRDefault="00ED16E4" w:rsidP="00ED16E4">
      <w:pPr>
        <w:pStyle w:val="NoSpacing"/>
        <w:numPr>
          <w:ilvl w:val="0"/>
          <w:numId w:val="46"/>
        </w:numPr>
        <w:spacing w:line="276" w:lineRule="auto"/>
        <w:ind w:left="567" w:hanging="141"/>
        <w:jc w:val="both"/>
        <w:rPr>
          <w:rFonts w:ascii="Book Antiqua" w:hAnsi="Book Antiqua"/>
          <w:b/>
          <w:bCs/>
          <w:sz w:val="24"/>
          <w:szCs w:val="24"/>
        </w:rPr>
      </w:pPr>
      <w:r w:rsidRPr="00ED16E4">
        <w:rPr>
          <w:rFonts w:ascii="Book Antiqua" w:hAnsi="Book Antiqua"/>
          <w:b/>
          <w:bCs/>
          <w:i/>
          <w:iCs/>
          <w:sz w:val="24"/>
          <w:szCs w:val="24"/>
        </w:rPr>
        <w:t xml:space="preserve">Khiyar </w:t>
      </w:r>
      <w:r w:rsidRPr="00ED16E4">
        <w:rPr>
          <w:rFonts w:ascii="Book Antiqua" w:hAnsi="Book Antiqua"/>
          <w:b/>
          <w:bCs/>
          <w:sz w:val="24"/>
          <w:szCs w:val="24"/>
        </w:rPr>
        <w:t xml:space="preserve">pada </w:t>
      </w:r>
      <w:r w:rsidRPr="00ED16E4">
        <w:rPr>
          <w:rFonts w:ascii="Book Antiqua" w:hAnsi="Book Antiqua"/>
          <w:b/>
          <w:bCs/>
          <w:i/>
          <w:iCs/>
          <w:sz w:val="24"/>
          <w:szCs w:val="24"/>
        </w:rPr>
        <w:t>E-Commerce</w:t>
      </w:r>
    </w:p>
    <w:p w14:paraId="1ABC5812" w14:textId="092472A8"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Dalam prakteknya, layaknya dalam jual beli pada umumnya, </w:t>
      </w:r>
      <w:r w:rsidRPr="00ED16E4">
        <w:rPr>
          <w:rFonts w:ascii="Book Antiqua" w:hAnsi="Book Antiqua"/>
          <w:i/>
          <w:iCs/>
          <w:sz w:val="24"/>
          <w:szCs w:val="24"/>
        </w:rPr>
        <w:t>e-commerce</w:t>
      </w:r>
      <w:r w:rsidRPr="00ED16E4">
        <w:rPr>
          <w:rFonts w:ascii="Book Antiqua" w:hAnsi="Book Antiqua"/>
          <w:sz w:val="24"/>
          <w:szCs w:val="24"/>
        </w:rPr>
        <w:t xml:space="preserve"> juga melakukan penawaran barang oleh penjual (Anggraeni &amp; Rizal, 2019). Bila barang dan harga yang ditawarkan oleh penjual dirasa cocok oleh calon pembeli, maka tranksaksi jual beli akan terjadi (Syaickhu et al., 2021). Setelah terjadinya kesepakatan antara penjual dan pembeli, maka pembeli melakukan pembayaran barang tersebut sesuai dengan nominalnya melalui alat pembayaran yang disepakati. Setelah pembayaran dilakukan, maka penjual akan mengirim barang kepada pembeli sesuai dengan waktu yang telah dilakukan dan metode pengiriman yang disepakati. </w:t>
      </w:r>
    </w:p>
    <w:p w14:paraId="468B6A4E" w14:textId="564F4543"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Setelah barang yang dibeli sampai ke tangan pembeli, kadang kala barang tersebut tidak sesuai dengan visualisasi yang diberikan oleh penjual berupa gambar maupun spesifikasinya (Ghofur, 2016). Peristiwa/kejadian di atas merupakan salah satu hal yang dapat menimbulkan hak khiyar pada pembeli. Dan disitulah hak khiyar ini berfungsi dan sangat diperlukan oleh pihak pembeli</w:t>
      </w:r>
    </w:p>
    <w:p w14:paraId="6D79FBEA" w14:textId="77777777" w:rsidR="00ED16E4" w:rsidRPr="00ED16E4" w:rsidRDefault="00ED16E4" w:rsidP="00ED16E4">
      <w:pPr>
        <w:pStyle w:val="NoSpacing"/>
        <w:numPr>
          <w:ilvl w:val="0"/>
          <w:numId w:val="46"/>
        </w:numPr>
        <w:spacing w:line="276" w:lineRule="auto"/>
        <w:ind w:left="567" w:hanging="141"/>
        <w:jc w:val="both"/>
        <w:rPr>
          <w:rFonts w:ascii="Book Antiqua" w:hAnsi="Book Antiqua"/>
          <w:b/>
          <w:bCs/>
          <w:sz w:val="24"/>
          <w:szCs w:val="24"/>
        </w:rPr>
      </w:pPr>
      <w:r w:rsidRPr="00ED16E4">
        <w:rPr>
          <w:rFonts w:ascii="Book Antiqua" w:hAnsi="Book Antiqua"/>
          <w:b/>
          <w:bCs/>
          <w:sz w:val="24"/>
          <w:szCs w:val="24"/>
        </w:rPr>
        <w:t xml:space="preserve">Penerapan </w:t>
      </w:r>
      <w:r w:rsidRPr="00ED16E4">
        <w:rPr>
          <w:rFonts w:ascii="Book Antiqua" w:hAnsi="Book Antiqua"/>
          <w:b/>
          <w:bCs/>
          <w:i/>
          <w:iCs/>
          <w:sz w:val="24"/>
          <w:szCs w:val="24"/>
        </w:rPr>
        <w:t xml:space="preserve">Khiyar </w:t>
      </w:r>
      <w:r w:rsidRPr="00ED16E4">
        <w:rPr>
          <w:rFonts w:ascii="Book Antiqua" w:hAnsi="Book Antiqua"/>
          <w:b/>
          <w:bCs/>
          <w:sz w:val="24"/>
          <w:szCs w:val="24"/>
        </w:rPr>
        <w:t>pada Toko Online Sale Stock Indonesia</w:t>
      </w:r>
    </w:p>
    <w:p w14:paraId="7BC22814" w14:textId="79E6851D" w:rsidR="00ED16E4" w:rsidRPr="00ED16E4" w:rsidRDefault="00ED16E4" w:rsidP="00ED16E4">
      <w:pPr>
        <w:pStyle w:val="NoSpacing"/>
        <w:spacing w:line="276" w:lineRule="auto"/>
        <w:ind w:left="284" w:firstLine="709"/>
        <w:jc w:val="both"/>
        <w:rPr>
          <w:rFonts w:ascii="Book Antiqua" w:hAnsi="Book Antiqua"/>
          <w:sz w:val="24"/>
          <w:szCs w:val="24"/>
        </w:rPr>
      </w:pPr>
      <w:r w:rsidRPr="00ED16E4">
        <w:rPr>
          <w:rFonts w:ascii="Book Antiqua" w:hAnsi="Book Antiqua"/>
          <w:sz w:val="24"/>
          <w:szCs w:val="24"/>
        </w:rPr>
        <w:t xml:space="preserve">Dalam Islam khiyar merupakan hak pilih bagi penjual maupun pembeli untuk meneruskan atau membatalkan transaksi jual beli. Adapun dalam toko online Sale Stock Indonesia dapat diartikan sebagai opsi / pilihan untuk melanjutkan atau membatalkan transaksi jual beli dan dapat pula diartikan sebagai retur pengembalian. Adapun opsi khiyar yang terdapat pada toko </w:t>
      </w:r>
      <w:r w:rsidRPr="00ED16E4">
        <w:rPr>
          <w:rFonts w:ascii="Book Antiqua" w:hAnsi="Book Antiqua"/>
          <w:i/>
          <w:iCs/>
          <w:sz w:val="24"/>
          <w:szCs w:val="24"/>
        </w:rPr>
        <w:t>online Sale Stock</w:t>
      </w:r>
      <w:r w:rsidRPr="00ED16E4">
        <w:rPr>
          <w:rFonts w:ascii="Book Antiqua" w:hAnsi="Book Antiqua"/>
          <w:sz w:val="24"/>
          <w:szCs w:val="24"/>
        </w:rPr>
        <w:t xml:space="preserve"> Indonesia adalah sebagai berikut:</w:t>
      </w:r>
    </w:p>
    <w:p w14:paraId="62889301" w14:textId="77777777" w:rsidR="00ED16E4" w:rsidRPr="00ED16E4" w:rsidRDefault="00ED16E4" w:rsidP="00ED16E4">
      <w:pPr>
        <w:pStyle w:val="NoSpacing"/>
        <w:numPr>
          <w:ilvl w:val="0"/>
          <w:numId w:val="48"/>
        </w:numPr>
        <w:tabs>
          <w:tab w:val="left" w:pos="851"/>
        </w:tabs>
        <w:spacing w:line="276" w:lineRule="auto"/>
        <w:ind w:left="851" w:hanging="284"/>
        <w:jc w:val="both"/>
        <w:rPr>
          <w:rFonts w:ascii="Book Antiqua" w:hAnsi="Book Antiqua"/>
          <w:sz w:val="24"/>
          <w:szCs w:val="24"/>
        </w:rPr>
      </w:pPr>
      <w:r w:rsidRPr="00ED16E4">
        <w:rPr>
          <w:rFonts w:ascii="Book Antiqua" w:hAnsi="Book Antiqua"/>
          <w:sz w:val="24"/>
          <w:szCs w:val="24"/>
        </w:rPr>
        <w:t>Pemilihan barang</w:t>
      </w:r>
    </w:p>
    <w:p w14:paraId="2C7C846D" w14:textId="77777777" w:rsidR="00ED16E4" w:rsidRPr="00ED16E4" w:rsidRDefault="00ED16E4" w:rsidP="00ED16E4">
      <w:pPr>
        <w:pStyle w:val="NoSpacing"/>
        <w:tabs>
          <w:tab w:val="left" w:pos="851"/>
        </w:tabs>
        <w:spacing w:line="276" w:lineRule="auto"/>
        <w:ind w:left="851"/>
        <w:jc w:val="both"/>
        <w:rPr>
          <w:rFonts w:ascii="Book Antiqua" w:hAnsi="Book Antiqua"/>
          <w:sz w:val="24"/>
          <w:szCs w:val="24"/>
        </w:rPr>
      </w:pPr>
      <w:r w:rsidRPr="00ED16E4">
        <w:rPr>
          <w:rFonts w:ascii="Book Antiqua" w:hAnsi="Book Antiqua"/>
          <w:sz w:val="24"/>
          <w:szCs w:val="24"/>
        </w:rPr>
        <w:t xml:space="preserve">Ketika akan membeli, maka pembeli akan memilih dan melihat detail produk yang akan dibeli. Adapun langkah-langkah dalam pemilihan baju adalah: 1) Pilih baju yang ingin dibeli melalui halaman utama, kategori atau pencarian, Kemudian klik judul atau gambar produk untuk melihat detailnya maka akan muncul detail produk tersebut Jika </w:t>
      </w:r>
      <w:r w:rsidRPr="00ED16E4">
        <w:rPr>
          <w:rFonts w:ascii="Book Antiqua" w:hAnsi="Book Antiqua"/>
          <w:sz w:val="24"/>
          <w:szCs w:val="24"/>
        </w:rPr>
        <w:lastRenderedPageBreak/>
        <w:t>cocok, pembeli bisa langsung memasukkan produk tersebut ke keranjang belanja.</w:t>
      </w:r>
    </w:p>
    <w:p w14:paraId="3FF11520" w14:textId="77777777" w:rsidR="00ED16E4" w:rsidRPr="00ED16E4" w:rsidRDefault="00ED16E4" w:rsidP="00ED16E4">
      <w:pPr>
        <w:pStyle w:val="NoSpacing"/>
        <w:numPr>
          <w:ilvl w:val="0"/>
          <w:numId w:val="48"/>
        </w:numPr>
        <w:tabs>
          <w:tab w:val="left" w:pos="851"/>
        </w:tabs>
        <w:spacing w:line="276" w:lineRule="auto"/>
        <w:ind w:left="851" w:hanging="284"/>
        <w:jc w:val="both"/>
        <w:rPr>
          <w:rFonts w:ascii="Book Antiqua" w:hAnsi="Book Antiqua"/>
          <w:sz w:val="24"/>
          <w:szCs w:val="24"/>
        </w:rPr>
      </w:pPr>
      <w:r w:rsidRPr="00ED16E4">
        <w:rPr>
          <w:rFonts w:ascii="Book Antiqua" w:hAnsi="Book Antiqua"/>
          <w:sz w:val="24"/>
          <w:szCs w:val="24"/>
        </w:rPr>
        <w:t>Estimasi Pengiriman Barang</w:t>
      </w:r>
    </w:p>
    <w:p w14:paraId="1EC44A10" w14:textId="77777777" w:rsidR="00ED16E4" w:rsidRPr="00ED16E4" w:rsidRDefault="00ED16E4" w:rsidP="00ED16E4">
      <w:pPr>
        <w:pStyle w:val="NoSpacing"/>
        <w:tabs>
          <w:tab w:val="left" w:pos="851"/>
        </w:tabs>
        <w:spacing w:line="276" w:lineRule="auto"/>
        <w:ind w:left="851"/>
        <w:jc w:val="both"/>
        <w:rPr>
          <w:rFonts w:ascii="Book Antiqua" w:hAnsi="Book Antiqua"/>
          <w:sz w:val="24"/>
          <w:szCs w:val="24"/>
        </w:rPr>
      </w:pPr>
      <w:r w:rsidRPr="00ED16E4">
        <w:rPr>
          <w:rFonts w:ascii="Book Antiqua" w:hAnsi="Book Antiqua"/>
          <w:sz w:val="24"/>
          <w:szCs w:val="24"/>
        </w:rPr>
        <w:t>Kurir pihak ketiga mengestimasikan lama pengiriman sekitar 4-6 hari kerja untuk wilayah Jabodetabek; sekitar 5-7 hari kerja untuk wilayah Jawa-Bali; dan 6-9 hari kerja untuk luar Jawa. Selama menunggu barang dikirim oleh pihak Sale Stock, maka pembeli tidak dapat membatalkan pembelian karena itu sudah termasuk ke dalam tahap proses. Pembelian dapat dibatalkan/diganti selama barang yang dipilih belum diproses oleh pihak Sale Stock Indonesia. Jika pembelian telah diproses dan sudah pada tahap pengiriman, pembelian tidak dapat dibatalkan. Namun jika pembayaran yang dipilih adalah metode Cash on Delivery (CoD) dan barang belum sampai ke pihak pembeli, maka pembeli dapat langsung membatalkan pembelian melalui keranjang belanja/melalui Customer Service online Sale Stock dan pembeli tidak akan membayar sejumlah nominal apapun dan juga tidak perlu membayar untuk ongkos kirimnya.</w:t>
      </w:r>
    </w:p>
    <w:p w14:paraId="6B5A0EB1" w14:textId="77777777" w:rsidR="00ED16E4" w:rsidRPr="00ED16E4" w:rsidRDefault="00ED16E4" w:rsidP="00ED16E4">
      <w:pPr>
        <w:pStyle w:val="NoSpacing"/>
        <w:numPr>
          <w:ilvl w:val="0"/>
          <w:numId w:val="48"/>
        </w:numPr>
        <w:tabs>
          <w:tab w:val="left" w:pos="851"/>
        </w:tabs>
        <w:spacing w:line="276" w:lineRule="auto"/>
        <w:ind w:left="851" w:hanging="284"/>
        <w:jc w:val="both"/>
        <w:rPr>
          <w:rFonts w:ascii="Book Antiqua" w:hAnsi="Book Antiqua"/>
          <w:sz w:val="24"/>
          <w:szCs w:val="24"/>
        </w:rPr>
      </w:pPr>
      <w:r w:rsidRPr="00ED16E4">
        <w:rPr>
          <w:rFonts w:ascii="Book Antiqua" w:hAnsi="Book Antiqua"/>
          <w:sz w:val="24"/>
          <w:szCs w:val="24"/>
        </w:rPr>
        <w:t>Batas Pembayaran</w:t>
      </w:r>
    </w:p>
    <w:p w14:paraId="78F2960E" w14:textId="77777777" w:rsidR="00ED16E4" w:rsidRPr="00ED16E4" w:rsidRDefault="00ED16E4" w:rsidP="00ED16E4">
      <w:pPr>
        <w:pStyle w:val="NoSpacing"/>
        <w:tabs>
          <w:tab w:val="left" w:pos="851"/>
        </w:tabs>
        <w:spacing w:line="276" w:lineRule="auto"/>
        <w:ind w:left="851"/>
        <w:jc w:val="both"/>
        <w:rPr>
          <w:rFonts w:ascii="Book Antiqua" w:hAnsi="Book Antiqua"/>
          <w:sz w:val="24"/>
          <w:szCs w:val="24"/>
        </w:rPr>
      </w:pPr>
      <w:r w:rsidRPr="00ED16E4">
        <w:rPr>
          <w:rFonts w:ascii="Book Antiqua" w:hAnsi="Book Antiqua"/>
          <w:sz w:val="24"/>
          <w:szCs w:val="24"/>
        </w:rPr>
        <w:tab/>
        <w:t>Toko online Sale Stock Indonesia memberikan kesempatan kepada pembeli untuk melakukan pembayaran selama 2x24 jam atau 2 (dua) hari setelah barang dipilih/dimasukkan ke dalam keranjang belanja. Apabila pembeli tidak melakukan pembayaran selama waktu yang telah ditentukan, maka transaksi pembelian dibatalkan oleh pihak Sale Stock Indonesia.</w:t>
      </w:r>
    </w:p>
    <w:p w14:paraId="0D739DBC" w14:textId="77777777" w:rsidR="00ED16E4" w:rsidRPr="00ED16E4" w:rsidRDefault="00ED16E4" w:rsidP="00ED16E4">
      <w:pPr>
        <w:pStyle w:val="NoSpacing"/>
        <w:numPr>
          <w:ilvl w:val="0"/>
          <w:numId w:val="48"/>
        </w:numPr>
        <w:tabs>
          <w:tab w:val="left" w:pos="851"/>
        </w:tabs>
        <w:spacing w:line="276" w:lineRule="auto"/>
        <w:ind w:left="851" w:hanging="284"/>
        <w:jc w:val="both"/>
        <w:rPr>
          <w:rFonts w:ascii="Book Antiqua" w:hAnsi="Book Antiqua"/>
          <w:sz w:val="24"/>
          <w:szCs w:val="24"/>
        </w:rPr>
      </w:pPr>
      <w:r w:rsidRPr="00ED16E4">
        <w:rPr>
          <w:rFonts w:ascii="Book Antiqua" w:hAnsi="Book Antiqua"/>
          <w:sz w:val="24"/>
          <w:szCs w:val="24"/>
        </w:rPr>
        <w:t>Cash on Delivery (CoD)</w:t>
      </w:r>
    </w:p>
    <w:p w14:paraId="2776F882" w14:textId="77777777" w:rsidR="00ED16E4" w:rsidRPr="00ED16E4" w:rsidRDefault="00ED16E4" w:rsidP="00ED16E4">
      <w:pPr>
        <w:pStyle w:val="NoSpacing"/>
        <w:tabs>
          <w:tab w:val="left" w:pos="851"/>
        </w:tabs>
        <w:spacing w:line="276" w:lineRule="auto"/>
        <w:ind w:left="851"/>
        <w:jc w:val="both"/>
        <w:rPr>
          <w:rFonts w:ascii="Book Antiqua" w:hAnsi="Book Antiqua"/>
          <w:sz w:val="24"/>
          <w:szCs w:val="24"/>
        </w:rPr>
      </w:pPr>
      <w:r w:rsidRPr="00ED16E4">
        <w:rPr>
          <w:rFonts w:ascii="Book Antiqua" w:hAnsi="Book Antiqua"/>
          <w:sz w:val="24"/>
          <w:szCs w:val="24"/>
        </w:rPr>
        <w:tab/>
        <w:t>Sistem CoD adalah metode pembayaran di tempat, dimana pembeli bisa melakukan pembayaran langsung melalui kurir pihak ketiga setelah barang diterima. Pembeli disarankan untuk menyiapkan uang pas. Sistem pembayaran Cash on Delivery (CoD) pada toko online Sale Stock sekarang sudah menjangkau ke seluruh wilayah Indonesia.</w:t>
      </w:r>
    </w:p>
    <w:p w14:paraId="1A286A72" w14:textId="77777777" w:rsidR="00ED16E4" w:rsidRPr="00ED16E4" w:rsidRDefault="00ED16E4" w:rsidP="00ED16E4">
      <w:pPr>
        <w:pStyle w:val="NoSpacing"/>
        <w:numPr>
          <w:ilvl w:val="0"/>
          <w:numId w:val="48"/>
        </w:numPr>
        <w:tabs>
          <w:tab w:val="left" w:pos="851"/>
        </w:tabs>
        <w:spacing w:line="276" w:lineRule="auto"/>
        <w:ind w:left="851" w:hanging="284"/>
        <w:jc w:val="both"/>
        <w:rPr>
          <w:rFonts w:ascii="Book Antiqua" w:hAnsi="Book Antiqua"/>
          <w:sz w:val="24"/>
          <w:szCs w:val="24"/>
        </w:rPr>
      </w:pPr>
      <w:r w:rsidRPr="00ED16E4">
        <w:rPr>
          <w:rFonts w:ascii="Book Antiqua" w:hAnsi="Book Antiqua"/>
          <w:sz w:val="24"/>
          <w:szCs w:val="24"/>
        </w:rPr>
        <w:t xml:space="preserve"> Garansi 30 Hari Pengembalian Barang (Retur)</w:t>
      </w:r>
    </w:p>
    <w:p w14:paraId="1B885B60" w14:textId="77777777" w:rsidR="00ED16E4" w:rsidRPr="00ED16E4" w:rsidRDefault="00ED16E4" w:rsidP="00ED16E4">
      <w:pPr>
        <w:pStyle w:val="NoSpacing"/>
        <w:tabs>
          <w:tab w:val="left" w:pos="851"/>
        </w:tabs>
        <w:spacing w:line="276" w:lineRule="auto"/>
        <w:ind w:left="851"/>
        <w:jc w:val="both"/>
        <w:rPr>
          <w:rFonts w:ascii="Book Antiqua" w:hAnsi="Book Antiqua"/>
          <w:sz w:val="24"/>
          <w:szCs w:val="24"/>
        </w:rPr>
      </w:pPr>
      <w:r w:rsidRPr="00ED16E4">
        <w:rPr>
          <w:rFonts w:ascii="Book Antiqua" w:hAnsi="Book Antiqua"/>
          <w:sz w:val="24"/>
          <w:szCs w:val="24"/>
        </w:rPr>
        <w:t>Adapun alasan pengembalian yang dapat dilakukan pada toko online Sale Stock Indonesia adalah sebagai berikut:</w:t>
      </w:r>
    </w:p>
    <w:p w14:paraId="5926420C"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t>Barang cacat</w:t>
      </w:r>
    </w:p>
    <w:p w14:paraId="2BC0ADD6"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t xml:space="preserve"> Jahitan tidak rapi</w:t>
      </w:r>
    </w:p>
    <w:p w14:paraId="19D9BEAA"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t>Bahan terlalu tipis/terlalu tebal</w:t>
      </w:r>
    </w:p>
    <w:p w14:paraId="51744404"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t>Potongan baju kurang pas</w:t>
      </w:r>
    </w:p>
    <w:p w14:paraId="7462397F"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t>Warna tidak sesuai dengan foto produksi f.   F. Kebesan/kekecilan</w:t>
      </w:r>
    </w:p>
    <w:p w14:paraId="7744BA7D"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t xml:space="preserve"> salah kirim</w:t>
      </w:r>
    </w:p>
    <w:p w14:paraId="22B34945" w14:textId="77777777" w:rsidR="00ED16E4" w:rsidRPr="00ED16E4" w:rsidRDefault="00ED16E4" w:rsidP="00ED16E4">
      <w:pPr>
        <w:pStyle w:val="NoSpacing"/>
        <w:numPr>
          <w:ilvl w:val="0"/>
          <w:numId w:val="49"/>
        </w:numPr>
        <w:tabs>
          <w:tab w:val="left" w:pos="851"/>
        </w:tabs>
        <w:spacing w:line="276" w:lineRule="auto"/>
        <w:ind w:left="1276"/>
        <w:jc w:val="both"/>
        <w:rPr>
          <w:rFonts w:ascii="Book Antiqua" w:hAnsi="Book Antiqua"/>
          <w:sz w:val="24"/>
          <w:szCs w:val="24"/>
        </w:rPr>
      </w:pPr>
      <w:r w:rsidRPr="00ED16E4">
        <w:rPr>
          <w:rFonts w:ascii="Book Antiqua" w:hAnsi="Book Antiqua"/>
          <w:sz w:val="24"/>
          <w:szCs w:val="24"/>
        </w:rPr>
        <w:lastRenderedPageBreak/>
        <w:t>Alasan lainnya (bisa disebutkan)</w:t>
      </w:r>
    </w:p>
    <w:p w14:paraId="530E9948" w14:textId="239EB607" w:rsidR="00ED16E4" w:rsidRPr="00ED16E4" w:rsidRDefault="00ED16E4" w:rsidP="00ED16E4">
      <w:pPr>
        <w:pStyle w:val="NoSpacing"/>
        <w:spacing w:line="276" w:lineRule="auto"/>
        <w:ind w:left="426" w:firstLine="708"/>
        <w:jc w:val="both"/>
        <w:rPr>
          <w:rFonts w:ascii="Book Antiqua" w:hAnsi="Book Antiqua"/>
          <w:sz w:val="24"/>
          <w:szCs w:val="24"/>
        </w:rPr>
      </w:pPr>
      <w:r w:rsidRPr="00ED16E4">
        <w:rPr>
          <w:rFonts w:ascii="Book Antiqua" w:hAnsi="Book Antiqua"/>
          <w:sz w:val="24"/>
          <w:szCs w:val="24"/>
        </w:rPr>
        <w:t>Selain alasan yang tertera di atas, pengembalian barang juga dapat dilakukan jika pembeli merasa barang yang dibeli/barang yang telah sampai ke rumah tidak sesuai dengan gambar/spesifikasi yang diberikan oleh pihak Sale Stock Indonesia.  Pengembalian harus dilakukan dalam jangka waktu 30 hari setelah barang diterima oleh pembeli. Pengembalian produk tidak berlaku untuk kategori sportwear (baju olahraga), swimwear (baju renang), underwear (baju dalam), produk kecantikan, dan aksesoris (topi, kalung, jilbab, gelang, cincin, anting, dan kaca mata). Untuk alat kecantikan, tidak dapat dikembalikan jika barang telah dibuka atau digunakan. Dan untuk kategori asesoris dapat dikembalikan apabila terdapat cacat.</w:t>
      </w:r>
    </w:p>
    <w:p w14:paraId="721B485A" w14:textId="1B8DA279" w:rsidR="00ED16E4" w:rsidRPr="00ED16E4" w:rsidRDefault="00ED16E4" w:rsidP="00ED16E4">
      <w:pPr>
        <w:pStyle w:val="NoSpacing"/>
        <w:spacing w:line="276" w:lineRule="auto"/>
        <w:ind w:left="426" w:firstLine="708"/>
        <w:jc w:val="both"/>
        <w:rPr>
          <w:rFonts w:ascii="Book Antiqua" w:hAnsi="Book Antiqua"/>
          <w:sz w:val="24"/>
          <w:szCs w:val="24"/>
        </w:rPr>
      </w:pPr>
      <w:r w:rsidRPr="00ED16E4">
        <w:rPr>
          <w:rFonts w:ascii="Book Antiqua" w:hAnsi="Book Antiqua"/>
          <w:sz w:val="24"/>
          <w:szCs w:val="24"/>
        </w:rPr>
        <w:t>Namun semua produk dapat dikembalikan apabila menurut pihak Sale Stock layak untuk dikembalikan. Artinya, barang apapun yang akan dikembalikan oleh pihak pembeli, maka dikonsultasikan terlebih dahulu kepada pihak Sale Stock melalui chatting via Whatsapp, line, maupun chatting via website Sale Stock. Apabila barang yang akan dikembalikan telah dikonfirmasi oleh pihak Sale Stock dan ternyata barang tersebut baikbaik saja, maka pembeli tidak dibolehkan untuk mengembalikan barang tersebut.</w:t>
      </w:r>
    </w:p>
    <w:p w14:paraId="1BB3A5CD" w14:textId="77777777" w:rsidR="00ED16E4" w:rsidRPr="00ED16E4" w:rsidRDefault="00ED16E4" w:rsidP="00ED16E4">
      <w:pPr>
        <w:pStyle w:val="NoSpacing"/>
        <w:numPr>
          <w:ilvl w:val="0"/>
          <w:numId w:val="48"/>
        </w:numPr>
        <w:tabs>
          <w:tab w:val="left" w:pos="851"/>
        </w:tabs>
        <w:spacing w:line="276" w:lineRule="auto"/>
        <w:ind w:left="851" w:hanging="284"/>
        <w:jc w:val="both"/>
        <w:rPr>
          <w:rFonts w:ascii="Book Antiqua" w:hAnsi="Book Antiqua"/>
          <w:sz w:val="24"/>
          <w:szCs w:val="24"/>
        </w:rPr>
      </w:pPr>
      <w:r w:rsidRPr="00ED16E4">
        <w:rPr>
          <w:rFonts w:ascii="Book Antiqua" w:hAnsi="Book Antiqua"/>
          <w:sz w:val="24"/>
          <w:szCs w:val="24"/>
        </w:rPr>
        <w:t>Sistem Lihat Dulu</w:t>
      </w:r>
    </w:p>
    <w:p w14:paraId="55EC5BC0" w14:textId="7476ECA8" w:rsidR="00ED16E4" w:rsidRPr="00ED16E4" w:rsidRDefault="00ED16E4" w:rsidP="00ED16E4">
      <w:pPr>
        <w:pStyle w:val="NoSpacing"/>
        <w:spacing w:line="276" w:lineRule="auto"/>
        <w:ind w:left="426" w:firstLine="708"/>
        <w:jc w:val="both"/>
        <w:rPr>
          <w:rFonts w:ascii="Book Antiqua" w:hAnsi="Book Antiqua"/>
          <w:sz w:val="24"/>
          <w:szCs w:val="24"/>
        </w:rPr>
      </w:pPr>
      <w:r w:rsidRPr="00ED16E4">
        <w:rPr>
          <w:rFonts w:ascii="Book Antiqua" w:hAnsi="Book Antiqua"/>
          <w:sz w:val="24"/>
          <w:szCs w:val="24"/>
        </w:rPr>
        <w:t>Sistem “coba di rumah‘‘ ini merupakan sistem baru yang diberlakukan oleh pihak Sale Stock sejak tanggal 8 September 2017. Sistem ini merupakan sistem dengan cara ketika barang yang diantar oleh pihak ketiga/kurir sampai ke rumah, pembeli bisa mencobanya terlebih dahulu selama kurang lebih 15 menit. Kemudian jika terdapat kesalahan pengiriman (warna, ukuran, motif), kondisi cacat (bolong atau robek) / kebesaran / kekecilan / jahitan tidak rapi / bahan tipis / bahan terlalu tebal / salah kirim (warna, ukuran, motif) / lainnya, pembeli bisa langsung mengembalikan barang tersebut ke pihak ketiga/kurir. Adapun syarat dan ketentuan dalam sistem ini adalah : pertama, pembeli boleh memesan produk apa saja yang ingin pembeli coba, namun maksimal barang yang dikembalikan hanya 1 (satu) item; kedua, barang yang sudah dicoba ketika diantarkan kurir/pihak ketiga hanya dapat dikembalikan melalui kurir saat itu juga; ketiga, layanan ini khusus untuk pengiriman wilayah Jabodetabek, Manado, Jayapura dan Kupang; keempat, produk yang dapat dikembalikan hanya produk pakaian dan sepatu, tidak termasuk produk kecantikan (kosmetik), aksesoris, tas, dan underwear (pakaian dalam), sportwear (pakaian olahraga), dan swimwear (pakaian renang); kelima, ketentuan coba baju ini dapat berubah sewaktu-</w:t>
      </w:r>
      <w:r w:rsidRPr="00ED16E4">
        <w:rPr>
          <w:rFonts w:ascii="Book Antiqua" w:hAnsi="Book Antiqua"/>
          <w:sz w:val="24"/>
          <w:szCs w:val="24"/>
        </w:rPr>
        <w:lastRenderedPageBreak/>
        <w:t xml:space="preserve">waktu; keenam, hanya berlaku untuk pemesanan via website atau aplikasi versi terbaru  </w:t>
      </w:r>
      <w:r w:rsidR="00FA0F56" w:rsidRPr="00FA0F56">
        <w:rPr>
          <w:rFonts w:ascii="Book Antiqua" w:hAnsi="Book Antiqua"/>
          <w:sz w:val="24"/>
          <w:szCs w:val="24"/>
        </w:rPr>
        <w:t>(Hariyanto &amp; Khoiriyah, 2023)</w:t>
      </w:r>
      <w:r w:rsidR="00FA0F56">
        <w:rPr>
          <w:rFonts w:ascii="Book Antiqua" w:hAnsi="Book Antiqua"/>
          <w:sz w:val="24"/>
          <w:szCs w:val="24"/>
        </w:rPr>
        <w:t>.</w:t>
      </w:r>
    </w:p>
    <w:p w14:paraId="6788AA04" w14:textId="77777777" w:rsidR="00ED16E4" w:rsidRPr="00ED16E4" w:rsidRDefault="00ED16E4" w:rsidP="00ED16E4">
      <w:pPr>
        <w:pStyle w:val="NoSpacing"/>
        <w:numPr>
          <w:ilvl w:val="0"/>
          <w:numId w:val="46"/>
        </w:numPr>
        <w:spacing w:line="276" w:lineRule="auto"/>
        <w:ind w:left="567" w:hanging="141"/>
        <w:jc w:val="both"/>
        <w:rPr>
          <w:rFonts w:ascii="Book Antiqua" w:hAnsi="Book Antiqua"/>
          <w:b/>
          <w:bCs/>
          <w:sz w:val="24"/>
          <w:szCs w:val="24"/>
        </w:rPr>
      </w:pPr>
      <w:r w:rsidRPr="00ED16E4">
        <w:rPr>
          <w:rFonts w:ascii="Book Antiqua" w:hAnsi="Book Antiqua"/>
          <w:b/>
          <w:bCs/>
          <w:sz w:val="24"/>
          <w:szCs w:val="24"/>
        </w:rPr>
        <w:t>Analisis Implementasi Khiyar dalam Bisnis E-Commerce Berdasarkan Perspektif Islam pada Toko Online</w:t>
      </w:r>
    </w:p>
    <w:p w14:paraId="62557574" w14:textId="39547966" w:rsid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Dalam perspektif hukum Islam, implementasi </w:t>
      </w:r>
      <w:r w:rsidRPr="00ED16E4">
        <w:rPr>
          <w:rFonts w:ascii="Book Antiqua" w:hAnsi="Book Antiqua"/>
          <w:i/>
          <w:iCs/>
          <w:sz w:val="24"/>
          <w:szCs w:val="24"/>
        </w:rPr>
        <w:t>khiyar</w:t>
      </w:r>
      <w:r w:rsidRPr="00ED16E4">
        <w:rPr>
          <w:rFonts w:ascii="Book Antiqua" w:hAnsi="Book Antiqua"/>
          <w:sz w:val="24"/>
          <w:szCs w:val="24"/>
        </w:rPr>
        <w:t xml:space="preserve"> pada bisnis </w:t>
      </w:r>
      <w:r w:rsidRPr="00ED16E4">
        <w:rPr>
          <w:rFonts w:ascii="Book Antiqua" w:hAnsi="Book Antiqua"/>
          <w:i/>
          <w:iCs/>
          <w:sz w:val="24"/>
          <w:szCs w:val="24"/>
        </w:rPr>
        <w:t>e-commerce</w:t>
      </w:r>
      <w:r w:rsidRPr="00ED16E4">
        <w:rPr>
          <w:rFonts w:ascii="Book Antiqua" w:hAnsi="Book Antiqua"/>
          <w:sz w:val="24"/>
          <w:szCs w:val="24"/>
        </w:rPr>
        <w:t xml:space="preserve"> merupakan salah satu bentuk perlindungan terhadap hak-hak para pihak yang berakad </w:t>
      </w:r>
      <w:r w:rsidRPr="00ED16E4">
        <w:rPr>
          <w:rFonts w:ascii="Book Antiqua" w:hAnsi="Book Antiqua"/>
          <w:i/>
          <w:iCs/>
          <w:sz w:val="24"/>
          <w:szCs w:val="24"/>
        </w:rPr>
        <w:t>(al-'aqidain).</w:t>
      </w:r>
      <w:r w:rsidRPr="00ED16E4">
        <w:rPr>
          <w:rFonts w:ascii="Book Antiqua" w:hAnsi="Book Antiqua"/>
          <w:sz w:val="24"/>
          <w:szCs w:val="24"/>
        </w:rPr>
        <w:t xml:space="preserve"> Prinsip ini bertujuan menjaga keadilan </w:t>
      </w:r>
      <w:r w:rsidRPr="00ED16E4">
        <w:rPr>
          <w:rFonts w:ascii="Book Antiqua" w:hAnsi="Book Antiqua"/>
          <w:i/>
          <w:iCs/>
          <w:sz w:val="24"/>
          <w:szCs w:val="24"/>
        </w:rPr>
        <w:t>(al-'adalah),</w:t>
      </w:r>
      <w:r w:rsidRPr="00ED16E4">
        <w:rPr>
          <w:rFonts w:ascii="Book Antiqua" w:hAnsi="Book Antiqua"/>
          <w:sz w:val="24"/>
          <w:szCs w:val="24"/>
        </w:rPr>
        <w:t xml:space="preserve"> kerelaan </w:t>
      </w:r>
      <w:r w:rsidRPr="00ED16E4">
        <w:rPr>
          <w:rFonts w:ascii="Book Antiqua" w:hAnsi="Book Antiqua"/>
          <w:i/>
          <w:iCs/>
          <w:sz w:val="24"/>
          <w:szCs w:val="24"/>
        </w:rPr>
        <w:t>(an-taradhin),</w:t>
      </w:r>
      <w:r w:rsidRPr="00ED16E4">
        <w:rPr>
          <w:rFonts w:ascii="Book Antiqua" w:hAnsi="Book Antiqua"/>
          <w:sz w:val="24"/>
          <w:szCs w:val="24"/>
        </w:rPr>
        <w:t xml:space="preserve"> serta menghindarkan para pihak dari praktik penipuan </w:t>
      </w:r>
      <w:r w:rsidRPr="00ED16E4">
        <w:rPr>
          <w:rFonts w:ascii="Book Antiqua" w:hAnsi="Book Antiqua"/>
          <w:i/>
          <w:iCs/>
          <w:sz w:val="24"/>
          <w:szCs w:val="24"/>
        </w:rPr>
        <w:t>(tadlis)</w:t>
      </w:r>
      <w:r w:rsidRPr="00ED16E4">
        <w:rPr>
          <w:rFonts w:ascii="Book Antiqua" w:hAnsi="Book Antiqua"/>
          <w:sz w:val="24"/>
          <w:szCs w:val="24"/>
        </w:rPr>
        <w:t xml:space="preserve"> maupun ketidakjelasan </w:t>
      </w:r>
      <w:r w:rsidRPr="00ED16E4">
        <w:rPr>
          <w:rFonts w:ascii="Book Antiqua" w:hAnsi="Book Antiqua"/>
          <w:i/>
          <w:iCs/>
          <w:sz w:val="24"/>
          <w:szCs w:val="24"/>
        </w:rPr>
        <w:t>(gharar).</w:t>
      </w:r>
      <w:r w:rsidRPr="00ED16E4">
        <w:rPr>
          <w:rFonts w:ascii="Book Antiqua" w:hAnsi="Book Antiqua"/>
          <w:sz w:val="24"/>
          <w:szCs w:val="24"/>
        </w:rPr>
        <w:t xml:space="preserve"> Berdasarkan penelitian Muhsin Hariyanto dan Irma Khoiriyah, Sale Stock Indonesia telah mengimplementasikan beberapa bentuk khiyar dalam sistem transaksi elektroniknya, yaitu </w:t>
      </w:r>
      <w:r w:rsidRPr="00ED16E4">
        <w:rPr>
          <w:rFonts w:ascii="Book Antiqua" w:hAnsi="Book Antiqua"/>
          <w:i/>
          <w:iCs/>
          <w:sz w:val="24"/>
          <w:szCs w:val="24"/>
        </w:rPr>
        <w:t>khiyar majlis</w:t>
      </w:r>
      <w:r w:rsidRPr="00ED16E4">
        <w:rPr>
          <w:rFonts w:ascii="Book Antiqua" w:hAnsi="Book Antiqua"/>
          <w:sz w:val="24"/>
          <w:szCs w:val="24"/>
        </w:rPr>
        <w:t xml:space="preserve">, </w:t>
      </w:r>
      <w:r w:rsidRPr="00ED16E4">
        <w:rPr>
          <w:rFonts w:ascii="Book Antiqua" w:hAnsi="Book Antiqua"/>
          <w:i/>
          <w:iCs/>
          <w:sz w:val="24"/>
          <w:szCs w:val="24"/>
        </w:rPr>
        <w:t>khiyar syarat, khiyar aib, khiyar ru'yah, khiyar sifat, khiyar ta'yin</w:t>
      </w:r>
      <w:r w:rsidRPr="00ED16E4">
        <w:rPr>
          <w:rFonts w:ascii="Book Antiqua" w:hAnsi="Book Antiqua"/>
          <w:sz w:val="24"/>
          <w:szCs w:val="24"/>
        </w:rPr>
        <w:t xml:space="preserve">, dan khiyar </w:t>
      </w:r>
      <w:r w:rsidRPr="00ED16E4">
        <w:rPr>
          <w:rFonts w:ascii="Book Antiqua" w:hAnsi="Book Antiqua"/>
          <w:i/>
          <w:iCs/>
          <w:sz w:val="24"/>
          <w:szCs w:val="24"/>
        </w:rPr>
        <w:t>naqd</w:t>
      </w:r>
      <w:r w:rsidRPr="00ED16E4">
        <w:rPr>
          <w:rFonts w:ascii="Book Antiqua" w:hAnsi="Book Antiqua"/>
          <w:sz w:val="24"/>
          <w:szCs w:val="24"/>
        </w:rPr>
        <w:t xml:space="preserve">. Implementasi tersebut diwujudkan melalui mekanisme pembatalan pesanan, pengembalian barang </w:t>
      </w:r>
      <w:r w:rsidRPr="00ED16E4">
        <w:rPr>
          <w:rFonts w:ascii="Book Antiqua" w:hAnsi="Book Antiqua"/>
          <w:i/>
          <w:iCs/>
          <w:sz w:val="24"/>
          <w:szCs w:val="24"/>
        </w:rPr>
        <w:t>(return)</w:t>
      </w:r>
      <w:r w:rsidRPr="00ED16E4">
        <w:rPr>
          <w:rFonts w:ascii="Book Antiqua" w:hAnsi="Book Antiqua"/>
          <w:sz w:val="24"/>
          <w:szCs w:val="24"/>
        </w:rPr>
        <w:t xml:space="preserve">, penukaran ukuran, pengembalian dana </w:t>
      </w:r>
      <w:r w:rsidRPr="00ED16E4">
        <w:rPr>
          <w:rFonts w:ascii="Book Antiqua" w:hAnsi="Book Antiqua"/>
          <w:i/>
          <w:iCs/>
          <w:sz w:val="24"/>
          <w:szCs w:val="24"/>
        </w:rPr>
        <w:t>(refund)</w:t>
      </w:r>
      <w:r w:rsidRPr="00ED16E4">
        <w:rPr>
          <w:rFonts w:ascii="Book Antiqua" w:hAnsi="Book Antiqua"/>
          <w:sz w:val="24"/>
          <w:szCs w:val="24"/>
        </w:rPr>
        <w:t xml:space="preserve">, serta layanan pelanggan yang memfasilitasi penyelesaian sengketa antara penjual dan pembeli </w:t>
      </w:r>
      <w:r w:rsidR="009D5ECA" w:rsidRPr="009D5ECA">
        <w:rPr>
          <w:rFonts w:ascii="Book Antiqua" w:hAnsi="Book Antiqua"/>
          <w:sz w:val="24"/>
          <w:szCs w:val="24"/>
        </w:rPr>
        <w:t>(Hariyanto &amp; Khoiriyah, 2023)</w:t>
      </w:r>
      <w:r>
        <w:rPr>
          <w:rFonts w:ascii="Book Antiqua" w:hAnsi="Book Antiqua"/>
          <w:sz w:val="24"/>
          <w:szCs w:val="24"/>
        </w:rPr>
        <w:t>.</w:t>
      </w:r>
    </w:p>
    <w:p w14:paraId="1CDE48D3" w14:textId="587C391A" w:rsid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Secara normatif, penerapan tersebut menunjukkan bahwa Sale Stock Indonesia berupaya mengadopsi prinsip-prinsip fikih muamalah ke dalam transaksi digital. Kebijakan pengembalian barang ketika produk yang diterima tidak sesuai dengan deskripsi, mengalami cacat produksi, atau salah pengiriman merupakan implementasi nyata dari </w:t>
      </w:r>
      <w:r w:rsidRPr="00ED16E4">
        <w:rPr>
          <w:rFonts w:ascii="Book Antiqua" w:hAnsi="Book Antiqua"/>
          <w:i/>
          <w:iCs/>
          <w:sz w:val="24"/>
          <w:szCs w:val="24"/>
        </w:rPr>
        <w:t>khiyar aib</w:t>
      </w:r>
      <w:r w:rsidRPr="00ED16E4">
        <w:rPr>
          <w:rFonts w:ascii="Book Antiqua" w:hAnsi="Book Antiqua"/>
          <w:sz w:val="24"/>
          <w:szCs w:val="24"/>
        </w:rPr>
        <w:t>. Dalam fikih Islam, pembeli berhak membatalkan akad apabila ditemukan cacat yang tidak diketahui pada saat akad berlangsung</w:t>
      </w:r>
      <w:r w:rsidR="009D5ECA">
        <w:rPr>
          <w:rFonts w:ascii="Book Antiqua" w:hAnsi="Book Antiqua"/>
          <w:sz w:val="24"/>
          <w:szCs w:val="24"/>
        </w:rPr>
        <w:t xml:space="preserve"> </w:t>
      </w:r>
      <w:r w:rsidRPr="00ED16E4">
        <w:rPr>
          <w:rFonts w:ascii="Book Antiqua" w:hAnsi="Book Antiqua"/>
          <w:sz w:val="24"/>
          <w:szCs w:val="24"/>
        </w:rPr>
        <w:t xml:space="preserve">(al-Kattani, 2021). </w:t>
      </w:r>
    </w:p>
    <w:p w14:paraId="211F734C" w14:textId="21D16A29" w:rsid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Oleh karena itu, kebijakan returnyang diterapkan Sale Stock Indonesia dapat dikatakan telah memenuhi tujuan syariat dalam melindungi hak konsumen. Selain khiyar aib, Sale Stock Indonesia juga menerapkan </w:t>
      </w:r>
      <w:r w:rsidRPr="00ED16E4">
        <w:rPr>
          <w:rFonts w:ascii="Book Antiqua" w:hAnsi="Book Antiqua"/>
          <w:i/>
          <w:iCs/>
          <w:sz w:val="24"/>
          <w:szCs w:val="24"/>
        </w:rPr>
        <w:t>khiyar syarat</w:t>
      </w:r>
      <w:r w:rsidRPr="00ED16E4">
        <w:rPr>
          <w:rFonts w:ascii="Book Antiqua" w:hAnsi="Book Antiqua"/>
          <w:sz w:val="24"/>
          <w:szCs w:val="24"/>
        </w:rPr>
        <w:t xml:space="preserve"> melalui pemberian batas waktu tertentu kepada konsumen untuk mengajukan komplain atau pengembalian barang. Dalam fikih muamalah, </w:t>
      </w:r>
      <w:r w:rsidRPr="00ED16E4">
        <w:rPr>
          <w:rFonts w:ascii="Book Antiqua" w:hAnsi="Book Antiqua"/>
          <w:i/>
          <w:iCs/>
          <w:sz w:val="24"/>
          <w:szCs w:val="24"/>
        </w:rPr>
        <w:t xml:space="preserve">khiyar syarat </w:t>
      </w:r>
      <w:r w:rsidRPr="00ED16E4">
        <w:rPr>
          <w:rFonts w:ascii="Book Antiqua" w:hAnsi="Book Antiqua"/>
          <w:sz w:val="24"/>
          <w:szCs w:val="24"/>
        </w:rPr>
        <w:t>memberikan hak kepada para pihak untuk mempertimbangkan kembali akad dalam jangka waktu yang disepakati bersama</w:t>
      </w:r>
      <w:r w:rsidR="009D5ECA">
        <w:rPr>
          <w:rFonts w:ascii="Book Antiqua" w:hAnsi="Book Antiqua"/>
          <w:sz w:val="24"/>
          <w:szCs w:val="24"/>
        </w:rPr>
        <w:t xml:space="preserve"> </w:t>
      </w:r>
      <w:r w:rsidRPr="00ED16E4">
        <w:rPr>
          <w:rFonts w:ascii="Book Antiqua" w:hAnsi="Book Antiqua"/>
          <w:sz w:val="24"/>
          <w:szCs w:val="24"/>
        </w:rPr>
        <w:t xml:space="preserve">(Sayid Sabiq Fiqh al-Sunnah : 167-174). Kebijakan ini memberikan kepastian hukum sekaligus meningkatkan kepercayaan masyarakat terhadap transaksi elektronik. </w:t>
      </w:r>
    </w:p>
    <w:p w14:paraId="57365314" w14:textId="01214EAD" w:rsidR="00ED16E4" w:rsidRP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Implementasi </w:t>
      </w:r>
      <w:r w:rsidRPr="00ED16E4">
        <w:rPr>
          <w:rFonts w:ascii="Book Antiqua" w:hAnsi="Book Antiqua"/>
          <w:i/>
          <w:iCs/>
          <w:sz w:val="24"/>
          <w:szCs w:val="24"/>
        </w:rPr>
        <w:t>khiyar ru'yah</w:t>
      </w:r>
      <w:r w:rsidRPr="00ED16E4">
        <w:rPr>
          <w:rFonts w:ascii="Book Antiqua" w:hAnsi="Book Antiqua"/>
          <w:sz w:val="24"/>
          <w:szCs w:val="24"/>
        </w:rPr>
        <w:t xml:space="preserve"> juga tampak dalam mekanisme yang memungkinkan konsumen memeriksa kondisi barang setelah diterima. Mengingat karakteristik transaksi </w:t>
      </w:r>
      <w:r w:rsidRPr="00ED16E4">
        <w:rPr>
          <w:rFonts w:ascii="Book Antiqua" w:hAnsi="Book Antiqua"/>
          <w:i/>
          <w:iCs/>
          <w:sz w:val="24"/>
          <w:szCs w:val="24"/>
        </w:rPr>
        <w:t>online</w:t>
      </w:r>
      <w:r w:rsidRPr="00ED16E4">
        <w:rPr>
          <w:rFonts w:ascii="Book Antiqua" w:hAnsi="Book Antiqua"/>
          <w:sz w:val="24"/>
          <w:szCs w:val="24"/>
        </w:rPr>
        <w:t xml:space="preserve"> yang tidak mempertemukan penjual dan pembeli secara langsung, hak untuk melihat dan memeriksa barang setelah barang diterima menjadi sangat penting. Apabila barang tidak sesuai dengan foto, spesifikasi, warna, ukuran, maupun kualitas yang dijanjikan, konsumen </w:t>
      </w:r>
      <w:r w:rsidRPr="00ED16E4">
        <w:rPr>
          <w:rFonts w:ascii="Book Antiqua" w:hAnsi="Book Antiqua"/>
          <w:sz w:val="24"/>
          <w:szCs w:val="24"/>
        </w:rPr>
        <w:lastRenderedPageBreak/>
        <w:t>diberi kesempatan untuk melakukan pengembalian. Kebijakan ini sejalan dengan konsep khiyar ru'yah yang berkembang dalam fikih klasik</w:t>
      </w:r>
      <w:r w:rsidR="009D5ECA">
        <w:rPr>
          <w:rFonts w:ascii="Book Antiqua" w:hAnsi="Book Antiqua"/>
          <w:sz w:val="24"/>
          <w:szCs w:val="24"/>
        </w:rPr>
        <w:t xml:space="preserve"> (</w:t>
      </w:r>
      <w:r w:rsidR="009D5ECA" w:rsidRPr="009D5ECA">
        <w:rPr>
          <w:rFonts w:ascii="Book Antiqua" w:hAnsi="Book Antiqua"/>
          <w:sz w:val="24"/>
          <w:szCs w:val="24"/>
        </w:rPr>
        <w:t>Al-Jaziri, 2003</w:t>
      </w:r>
      <w:r w:rsidR="009D5ECA">
        <w:rPr>
          <w:rFonts w:ascii="Book Antiqua" w:hAnsi="Book Antiqua"/>
          <w:sz w:val="24"/>
          <w:szCs w:val="24"/>
        </w:rPr>
        <w:t>)</w:t>
      </w:r>
      <w:r w:rsidRPr="00ED16E4">
        <w:rPr>
          <w:rFonts w:ascii="Book Antiqua" w:hAnsi="Book Antiqua"/>
          <w:sz w:val="24"/>
          <w:szCs w:val="24"/>
        </w:rPr>
        <w:t>.</w:t>
      </w:r>
    </w:p>
    <w:p w14:paraId="5A1E1575" w14:textId="1C34BE5A" w:rsidR="00ED16E4" w:rsidRP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Di samping itu, penelitian juga menunjukkan adanya implementasi </w:t>
      </w:r>
      <w:r w:rsidRPr="00ED16E4">
        <w:rPr>
          <w:rFonts w:ascii="Book Antiqua" w:hAnsi="Book Antiqua"/>
          <w:i/>
          <w:iCs/>
          <w:sz w:val="24"/>
          <w:szCs w:val="24"/>
        </w:rPr>
        <w:t>khiyar sifat</w:t>
      </w:r>
      <w:r w:rsidRPr="00ED16E4">
        <w:rPr>
          <w:rFonts w:ascii="Book Antiqua" w:hAnsi="Book Antiqua"/>
          <w:sz w:val="24"/>
          <w:szCs w:val="24"/>
        </w:rPr>
        <w:t xml:space="preserve">, yaitu hak pembeli ketika sifat atau spesifikasi barang tidak sesuai dengan informasi yang diberikan penjual. Dalam praktik </w:t>
      </w:r>
      <w:r w:rsidRPr="00ED16E4">
        <w:rPr>
          <w:rFonts w:ascii="Book Antiqua" w:hAnsi="Book Antiqua"/>
          <w:i/>
          <w:iCs/>
          <w:sz w:val="24"/>
          <w:szCs w:val="24"/>
        </w:rPr>
        <w:t>e-commerce</w:t>
      </w:r>
      <w:r w:rsidRPr="00ED16E4">
        <w:rPr>
          <w:rFonts w:ascii="Book Antiqua" w:hAnsi="Book Antiqua"/>
          <w:sz w:val="24"/>
          <w:szCs w:val="24"/>
        </w:rPr>
        <w:t>, informasi produk berupa foto, ukuran, bahan, warna, dan deskripsi merupakan bagian dari akad jual beli. Oleh karena itu, apabila spesifikasi tersebut tidak sesuai dengan barang yang diterima, pembeli memiliki hak untuk membatalkan transaksi.</w:t>
      </w:r>
    </w:p>
    <w:p w14:paraId="4F2A189F" w14:textId="2E774203" w:rsidR="00ED16E4" w:rsidRP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i/>
          <w:iCs/>
          <w:sz w:val="24"/>
          <w:szCs w:val="24"/>
        </w:rPr>
        <w:t>Sale Stock</w:t>
      </w:r>
      <w:r w:rsidRPr="00ED16E4">
        <w:rPr>
          <w:rFonts w:ascii="Book Antiqua" w:hAnsi="Book Antiqua"/>
          <w:sz w:val="24"/>
          <w:szCs w:val="24"/>
        </w:rPr>
        <w:t xml:space="preserve"> Indonesia juga menerapkan </w:t>
      </w:r>
      <w:r w:rsidRPr="00ED16E4">
        <w:rPr>
          <w:rFonts w:ascii="Book Antiqua" w:hAnsi="Book Antiqua"/>
          <w:i/>
          <w:iCs/>
          <w:sz w:val="24"/>
          <w:szCs w:val="24"/>
        </w:rPr>
        <w:t>khiyar ta'yin</w:t>
      </w:r>
      <w:r w:rsidRPr="00ED16E4">
        <w:rPr>
          <w:rFonts w:ascii="Book Antiqua" w:hAnsi="Book Antiqua"/>
          <w:sz w:val="24"/>
          <w:szCs w:val="24"/>
        </w:rPr>
        <w:t xml:space="preserve">, yaitu memberikan kesempatan kepada pembeli untuk menentukan pilihan barang sesuai ukuran, warna, maupun model yang diinginkan sebelum transaksi dikonfirmasi. Kebijakan ini memperkecil kemungkinan terjadinya sengketa akibat kesalahan pemilihan produk. Selain itu, adanya </w:t>
      </w:r>
      <w:r w:rsidRPr="00ED16E4">
        <w:rPr>
          <w:rFonts w:ascii="Book Antiqua" w:hAnsi="Book Antiqua"/>
          <w:i/>
          <w:iCs/>
          <w:sz w:val="24"/>
          <w:szCs w:val="24"/>
        </w:rPr>
        <w:t>khiyar naqd</w:t>
      </w:r>
      <w:r w:rsidRPr="00ED16E4">
        <w:rPr>
          <w:rFonts w:ascii="Book Antiqua" w:hAnsi="Book Antiqua"/>
          <w:sz w:val="24"/>
          <w:szCs w:val="24"/>
        </w:rPr>
        <w:t xml:space="preserve">, yaitu hak yang berkaitan dengan penyelesaian pembayaran dan pembatalan transaksi apabila pembayaran tidak dipenuhi sesuai ketentuan, menunjukkan bahwa sistem transaksi perusahaan juga memperhatikan aspek kepastian akad sebagaimana diajarkan dalam fikih muamalah. </w:t>
      </w:r>
    </w:p>
    <w:p w14:paraId="1CFF73EA" w14:textId="113258C5" w:rsidR="00ED16E4" w:rsidRP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Dari perspektif </w:t>
      </w:r>
      <w:r w:rsidRPr="00ED16E4">
        <w:rPr>
          <w:rFonts w:ascii="Book Antiqua" w:hAnsi="Book Antiqua"/>
          <w:i/>
          <w:iCs/>
          <w:sz w:val="24"/>
          <w:szCs w:val="24"/>
        </w:rPr>
        <w:t>Maqashid Syariah</w:t>
      </w:r>
      <w:r w:rsidRPr="00ED16E4">
        <w:rPr>
          <w:rFonts w:ascii="Book Antiqua" w:hAnsi="Book Antiqua"/>
          <w:sz w:val="24"/>
          <w:szCs w:val="24"/>
        </w:rPr>
        <w:t xml:space="preserve">, implementasi </w:t>
      </w:r>
      <w:r w:rsidRPr="00ED16E4">
        <w:rPr>
          <w:rFonts w:ascii="Book Antiqua" w:hAnsi="Book Antiqua"/>
          <w:i/>
          <w:iCs/>
          <w:sz w:val="24"/>
          <w:szCs w:val="24"/>
        </w:rPr>
        <w:t>khiyar</w:t>
      </w:r>
      <w:r w:rsidRPr="00ED16E4">
        <w:rPr>
          <w:rFonts w:ascii="Book Antiqua" w:hAnsi="Book Antiqua"/>
          <w:sz w:val="24"/>
          <w:szCs w:val="24"/>
        </w:rPr>
        <w:t xml:space="preserve"> di Sale Stock Indonesia mencerminkan upaya mewujudkan kemaslahatan </w:t>
      </w:r>
      <w:r w:rsidRPr="00ED16E4">
        <w:rPr>
          <w:rFonts w:ascii="Book Antiqua" w:hAnsi="Book Antiqua"/>
          <w:i/>
          <w:iCs/>
          <w:sz w:val="24"/>
          <w:szCs w:val="24"/>
        </w:rPr>
        <w:t xml:space="preserve">(maslahah) </w:t>
      </w:r>
      <w:r w:rsidRPr="00ED16E4">
        <w:rPr>
          <w:rFonts w:ascii="Book Antiqua" w:hAnsi="Book Antiqua"/>
          <w:sz w:val="24"/>
          <w:szCs w:val="24"/>
        </w:rPr>
        <w:t xml:space="preserve">dan mencegah kemudaratan </w:t>
      </w:r>
      <w:r w:rsidRPr="00ED16E4">
        <w:rPr>
          <w:rFonts w:ascii="Book Antiqua" w:hAnsi="Book Antiqua"/>
          <w:i/>
          <w:iCs/>
          <w:sz w:val="24"/>
          <w:szCs w:val="24"/>
        </w:rPr>
        <w:t>(mafsadah).</w:t>
      </w:r>
      <w:r w:rsidRPr="00ED16E4">
        <w:rPr>
          <w:rFonts w:ascii="Book Antiqua" w:hAnsi="Book Antiqua"/>
          <w:sz w:val="24"/>
          <w:szCs w:val="24"/>
        </w:rPr>
        <w:t xml:space="preserve"> Hak pengembalian barang, penukaran produk, dan pengembalian dana merupakan bentuk perlindungan terhadap harta (hifz al-mal) sekaligus menjaga prinsip keadilan dalam transaksi. Dengan demikian, praktik tersebut tidak hanya memberikan manfaat kepada konsumen, tetapi juga meningkatkan reputasi perusahaan melalui terciptanya kepercayaan </w:t>
      </w:r>
      <w:r w:rsidRPr="00ED16E4">
        <w:rPr>
          <w:rFonts w:ascii="Book Antiqua" w:hAnsi="Book Antiqua"/>
          <w:i/>
          <w:iCs/>
          <w:sz w:val="24"/>
          <w:szCs w:val="24"/>
        </w:rPr>
        <w:t>(trust)</w:t>
      </w:r>
      <w:r w:rsidRPr="00ED16E4">
        <w:rPr>
          <w:rFonts w:ascii="Book Antiqua" w:hAnsi="Book Antiqua"/>
          <w:sz w:val="24"/>
          <w:szCs w:val="24"/>
        </w:rPr>
        <w:t xml:space="preserve"> dalam perdagangan elektronik. (Al-Muwafaqat, 1997)</w:t>
      </w:r>
      <w:r w:rsidR="00E026D5">
        <w:rPr>
          <w:rFonts w:ascii="Book Antiqua" w:hAnsi="Book Antiqua"/>
          <w:sz w:val="24"/>
          <w:szCs w:val="24"/>
        </w:rPr>
        <w:t>.</w:t>
      </w:r>
    </w:p>
    <w:p w14:paraId="0F0E9DEB" w14:textId="2AB5EC26" w:rsidR="00ED16E4" w:rsidRP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Namun demikian, implementasi khiyar dalam bisnis </w:t>
      </w:r>
      <w:r w:rsidRPr="00ED16E4">
        <w:rPr>
          <w:rFonts w:ascii="Book Antiqua" w:hAnsi="Book Antiqua"/>
          <w:i/>
          <w:iCs/>
          <w:sz w:val="24"/>
          <w:szCs w:val="24"/>
        </w:rPr>
        <w:t>e-commerce</w:t>
      </w:r>
      <w:r w:rsidRPr="00ED16E4">
        <w:rPr>
          <w:rFonts w:ascii="Book Antiqua" w:hAnsi="Book Antiqua"/>
          <w:sz w:val="24"/>
          <w:szCs w:val="24"/>
        </w:rPr>
        <w:t xml:space="preserve"> masih menghadapi beberapa kendala. Salah satunya adalah ketergantungan pada bukti digital berupa foto, video </w:t>
      </w:r>
      <w:r w:rsidRPr="00ED16E4">
        <w:rPr>
          <w:rFonts w:ascii="Book Antiqua" w:hAnsi="Book Antiqua"/>
          <w:i/>
          <w:iCs/>
          <w:sz w:val="24"/>
          <w:szCs w:val="24"/>
        </w:rPr>
        <w:t>unboxing</w:t>
      </w:r>
      <w:r w:rsidRPr="00ED16E4">
        <w:rPr>
          <w:rFonts w:ascii="Book Antiqua" w:hAnsi="Book Antiqua"/>
          <w:sz w:val="24"/>
          <w:szCs w:val="24"/>
        </w:rPr>
        <w:t xml:space="preserve">, maupun komunikasi melalui aplikasi yang terkadang menimbulkan perbedaan penafsiran antara penjual dan pembeli. Selain itu, terdapat pembatasan waktu pengajuan komplain sehingga apabila konsumen terlambat mengajukan keberatan, hak </w:t>
      </w:r>
      <w:r w:rsidRPr="00ED16E4">
        <w:rPr>
          <w:rFonts w:ascii="Book Antiqua" w:hAnsi="Book Antiqua"/>
          <w:i/>
          <w:iCs/>
          <w:sz w:val="24"/>
          <w:szCs w:val="24"/>
        </w:rPr>
        <w:t>khiyar</w:t>
      </w:r>
      <w:r w:rsidRPr="00ED16E4">
        <w:rPr>
          <w:rFonts w:ascii="Book Antiqua" w:hAnsi="Book Antiqua"/>
          <w:sz w:val="24"/>
          <w:szCs w:val="24"/>
        </w:rPr>
        <w:t xml:space="preserve"> tidak lagi dapat digunakan. Kondisi ini menunjukkan bahwa meskipun konsep khiyar telah diimplementasikan dengan baik, masih diperlukan peningkatan transparansi informasi produk, penyederhanaan prosedur pengembalian barang, dan edukasi kepada konsumen mengenai hak-haknya dalam transaksi elektronik.</w:t>
      </w:r>
    </w:p>
    <w:p w14:paraId="3ECD05E8" w14:textId="38C9C62F" w:rsidR="00ED16E4" w:rsidRPr="00ED16E4" w:rsidRDefault="00ED16E4" w:rsidP="00E026D5">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Secara keseluruhan, implementasi khiyar pada Sale Stock Indonesia dapat dinilai telah sesuai dengan prinsip-prinsip hukum ekonomi syariah. Berbagai bentuk khiyar yang diterapkan menunjukkan adanya perlindungan terhadap </w:t>
      </w:r>
      <w:r w:rsidRPr="00ED16E4">
        <w:rPr>
          <w:rFonts w:ascii="Book Antiqua" w:hAnsi="Book Antiqua"/>
          <w:sz w:val="24"/>
          <w:szCs w:val="24"/>
        </w:rPr>
        <w:lastRenderedPageBreak/>
        <w:t xml:space="preserve">hak konsumen, pemenuhan asas keadilan, kerelaan para pihak, serta pencegahan unsur gharar dan tadlis. Oleh karena itu, Sale Stock Indonesia dapat dijadikan salah satu contoh praktik </w:t>
      </w:r>
      <w:r w:rsidRPr="00ED16E4">
        <w:rPr>
          <w:rFonts w:ascii="Book Antiqua" w:hAnsi="Book Antiqua"/>
          <w:i/>
          <w:iCs/>
          <w:sz w:val="24"/>
          <w:szCs w:val="24"/>
        </w:rPr>
        <w:t>e-commerce</w:t>
      </w:r>
      <w:r w:rsidRPr="00ED16E4">
        <w:rPr>
          <w:rFonts w:ascii="Book Antiqua" w:hAnsi="Book Antiqua"/>
          <w:sz w:val="24"/>
          <w:szCs w:val="24"/>
        </w:rPr>
        <w:t xml:space="preserve"> yang mengintegrasikan nilai-nilai fikih muamalah dalam sistem perdagangan digital. </w:t>
      </w:r>
    </w:p>
    <w:p w14:paraId="609E5D67" w14:textId="77777777" w:rsidR="005F20FD" w:rsidRDefault="005F20FD" w:rsidP="005F20FD">
      <w:pPr>
        <w:pStyle w:val="NoSpacing"/>
        <w:spacing w:line="276" w:lineRule="auto"/>
        <w:jc w:val="both"/>
        <w:rPr>
          <w:rFonts w:ascii="Book Antiqua" w:hAnsi="Book Antiqua"/>
          <w:b/>
          <w:bCs/>
          <w:sz w:val="24"/>
          <w:szCs w:val="24"/>
        </w:rPr>
      </w:pPr>
    </w:p>
    <w:p w14:paraId="5A685E56" w14:textId="19087F22" w:rsidR="00ED16E4" w:rsidRPr="00ED16E4" w:rsidRDefault="005F20FD" w:rsidP="005F20FD">
      <w:pPr>
        <w:pStyle w:val="NoSpacing"/>
        <w:spacing w:line="276" w:lineRule="auto"/>
        <w:jc w:val="both"/>
        <w:rPr>
          <w:rFonts w:ascii="Book Antiqua" w:hAnsi="Book Antiqua"/>
          <w:b/>
          <w:bCs/>
          <w:sz w:val="24"/>
          <w:szCs w:val="24"/>
        </w:rPr>
      </w:pPr>
      <w:r>
        <w:rPr>
          <w:rFonts w:ascii="Book Antiqua" w:hAnsi="Book Antiqua"/>
          <w:b/>
          <w:bCs/>
          <w:sz w:val="24"/>
          <w:szCs w:val="24"/>
        </w:rPr>
        <w:t>PENUTUP</w:t>
      </w:r>
    </w:p>
    <w:p w14:paraId="70F7E6E6" w14:textId="77777777" w:rsidR="00ED16E4" w:rsidRPr="00ED16E4" w:rsidRDefault="00ED16E4" w:rsidP="005F20FD">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Implementasi khiyar dalam transaksi jual beli online pada </w:t>
      </w:r>
      <w:r w:rsidRPr="00ED16E4">
        <w:rPr>
          <w:rFonts w:ascii="Book Antiqua" w:hAnsi="Book Antiqua"/>
          <w:i/>
          <w:iCs/>
          <w:sz w:val="24"/>
          <w:szCs w:val="24"/>
        </w:rPr>
        <w:t>Sale Stock</w:t>
      </w:r>
      <w:r w:rsidRPr="00ED16E4">
        <w:rPr>
          <w:rFonts w:ascii="Book Antiqua" w:hAnsi="Book Antiqua"/>
          <w:sz w:val="24"/>
          <w:szCs w:val="24"/>
        </w:rPr>
        <w:t xml:space="preserve"> Indonesia menunjukkan bahwa prinsip-prinsip Hukum Ekonomi Syariah dapat diterapkan secara efektif dalam sistem perdagangan digital. Berbagai mekanisme seperti pengembalian barang </w:t>
      </w:r>
      <w:r w:rsidRPr="00ED16E4">
        <w:rPr>
          <w:rFonts w:ascii="Book Antiqua" w:hAnsi="Book Antiqua"/>
          <w:i/>
          <w:iCs/>
          <w:sz w:val="24"/>
          <w:szCs w:val="24"/>
        </w:rPr>
        <w:t>(return),</w:t>
      </w:r>
      <w:r w:rsidRPr="00ED16E4">
        <w:rPr>
          <w:rFonts w:ascii="Book Antiqua" w:hAnsi="Book Antiqua"/>
          <w:sz w:val="24"/>
          <w:szCs w:val="24"/>
        </w:rPr>
        <w:t xml:space="preserve"> pengembalian dana </w:t>
      </w:r>
      <w:r w:rsidRPr="00ED16E4">
        <w:rPr>
          <w:rFonts w:ascii="Book Antiqua" w:hAnsi="Book Antiqua"/>
          <w:i/>
          <w:iCs/>
          <w:sz w:val="24"/>
          <w:szCs w:val="24"/>
        </w:rPr>
        <w:t>(refund),</w:t>
      </w:r>
      <w:r w:rsidRPr="00ED16E4">
        <w:rPr>
          <w:rFonts w:ascii="Book Antiqua" w:hAnsi="Book Antiqua"/>
          <w:sz w:val="24"/>
          <w:szCs w:val="24"/>
        </w:rPr>
        <w:t xml:space="preserve"> penukaran produk, pembatalan transaksi, serta pemberian waktu komplain merupakan bentuk penerapan khiyar, khususnya khiyar 'aib, khiyar syarat, khiyar ru'yah, khiyar sifat, khiyar ta'yin, dan khiyar naqd. Kebijakan tersebut memberikan perlindungan terhadap hak konsumen, menjamin keadilan, serta meminimalkan unsur gharar (ketidakjelasan) dan tadlis (penipuan) dalam transaksi.</w:t>
      </w:r>
    </w:p>
    <w:p w14:paraId="716207B4" w14:textId="77777777" w:rsidR="00ED16E4" w:rsidRPr="00ED16E4" w:rsidRDefault="00ED16E4" w:rsidP="005F20FD">
      <w:pPr>
        <w:pStyle w:val="NoSpacing"/>
        <w:spacing w:line="276" w:lineRule="auto"/>
        <w:ind w:firstLine="709"/>
        <w:jc w:val="both"/>
        <w:rPr>
          <w:rFonts w:ascii="Book Antiqua" w:hAnsi="Book Antiqua"/>
          <w:sz w:val="24"/>
          <w:szCs w:val="24"/>
        </w:rPr>
      </w:pPr>
      <w:r w:rsidRPr="00ED16E4">
        <w:rPr>
          <w:rFonts w:ascii="Book Antiqua" w:hAnsi="Book Antiqua"/>
          <w:sz w:val="24"/>
          <w:szCs w:val="24"/>
        </w:rPr>
        <w:t xml:space="preserve">Meskipun demikian, implementasi khiyar masih menghadapi beberapa kendala, seperti keterbatasan waktu pengajuan komplain, ketergantungan pada bukti digital, dan potensi perbedaan penafsiran antara penjual dan pembeli. Oleh karena itu, diperlukan peningkatan transparansi informasi produk, penyederhanaan prosedur pengembalian barang, serta edukasi kepada konsumen mengenai hak-hak mereka dalam transaksi elektronik. Dengan demikian, penerapan khiyar tidak hanya mewujudkan transaksi yang adil dan sesuai dengan prinsip syariah, tetapi juga meningkatkan kepercayaan masyarakat terhadap praktik </w:t>
      </w:r>
      <w:r w:rsidRPr="00ED16E4">
        <w:rPr>
          <w:rFonts w:ascii="Book Antiqua" w:hAnsi="Book Antiqua"/>
          <w:i/>
          <w:iCs/>
          <w:sz w:val="24"/>
          <w:szCs w:val="24"/>
        </w:rPr>
        <w:t>e-commerce</w:t>
      </w:r>
      <w:r w:rsidRPr="00ED16E4">
        <w:rPr>
          <w:rFonts w:ascii="Book Antiqua" w:hAnsi="Book Antiqua"/>
          <w:sz w:val="24"/>
          <w:szCs w:val="24"/>
        </w:rPr>
        <w:t xml:space="preserve"> di Indonesia.</w:t>
      </w:r>
    </w:p>
    <w:p w14:paraId="58CE71DC"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02F2ED4D"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3C86576C"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08D4A9C6"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6181CBBF"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4B724EC7"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7B4513D0" w14:textId="77777777" w:rsidR="00ED16E4" w:rsidRPr="00ED16E4" w:rsidRDefault="00ED16E4" w:rsidP="00ED16E4">
      <w:pPr>
        <w:pStyle w:val="ListParagraph"/>
        <w:tabs>
          <w:tab w:val="left" w:pos="284"/>
        </w:tabs>
        <w:spacing w:after="0" w:line="276" w:lineRule="auto"/>
        <w:ind w:left="284"/>
        <w:jc w:val="both"/>
        <w:rPr>
          <w:rFonts w:ascii="Book Antiqua" w:hAnsi="Book Antiqua"/>
          <w:sz w:val="24"/>
          <w:szCs w:val="24"/>
        </w:rPr>
      </w:pPr>
    </w:p>
    <w:p w14:paraId="24160581" w14:textId="77777777" w:rsidR="00ED16E4" w:rsidRPr="00ED16E4" w:rsidRDefault="00ED16E4" w:rsidP="00ED16E4">
      <w:pPr>
        <w:spacing w:after="0" w:line="276" w:lineRule="auto"/>
        <w:ind w:left="284"/>
        <w:jc w:val="both"/>
        <w:rPr>
          <w:rFonts w:ascii="Book Antiqua" w:hAnsi="Book Antiqua"/>
          <w:b/>
          <w:bCs/>
          <w:sz w:val="24"/>
          <w:szCs w:val="24"/>
        </w:rPr>
      </w:pPr>
    </w:p>
    <w:p w14:paraId="0298F98F" w14:textId="77777777" w:rsidR="007E294C" w:rsidRDefault="007E294C">
      <w:pPr>
        <w:rPr>
          <w:rFonts w:ascii="Book Antiqua" w:eastAsiaTheme="majorEastAsia" w:hAnsi="Book Antiqua" w:cstheme="majorBidi"/>
          <w:b/>
          <w:bCs/>
          <w:color w:val="000000" w:themeColor="text1"/>
          <w:sz w:val="24"/>
          <w:szCs w:val="24"/>
        </w:rPr>
      </w:pPr>
      <w:r>
        <w:rPr>
          <w:rFonts w:ascii="Book Antiqua" w:hAnsi="Book Antiqua"/>
          <w:b/>
          <w:bCs/>
          <w:color w:val="000000" w:themeColor="text1"/>
          <w:sz w:val="24"/>
          <w:szCs w:val="24"/>
        </w:rPr>
        <w:br w:type="page"/>
      </w:r>
    </w:p>
    <w:p w14:paraId="28EA0F82" w14:textId="21F9AE1B" w:rsidR="007E294C" w:rsidRPr="007E294C" w:rsidRDefault="007E294C" w:rsidP="007E294C">
      <w:pPr>
        <w:pStyle w:val="Heading2"/>
        <w:jc w:val="center"/>
        <w:rPr>
          <w:rFonts w:ascii="Book Antiqua" w:hAnsi="Book Antiqua"/>
          <w:b/>
          <w:bCs/>
          <w:color w:val="000000" w:themeColor="text1"/>
          <w:sz w:val="24"/>
          <w:szCs w:val="24"/>
        </w:rPr>
      </w:pPr>
      <w:r w:rsidRPr="007E294C">
        <w:rPr>
          <w:rFonts w:ascii="Book Antiqua" w:hAnsi="Book Antiqua"/>
          <w:b/>
          <w:bCs/>
          <w:color w:val="000000" w:themeColor="text1"/>
          <w:sz w:val="24"/>
          <w:szCs w:val="24"/>
        </w:rPr>
        <w:lastRenderedPageBreak/>
        <w:t>REFERENSI</w:t>
      </w:r>
    </w:p>
    <w:p w14:paraId="3661C991"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Al-Bukhari, M. bin I. (2002). </w:t>
      </w:r>
      <w:r w:rsidRPr="007E294C">
        <w:rPr>
          <w:rStyle w:val="Emphasis"/>
          <w:rFonts w:ascii="Book Antiqua" w:hAnsi="Book Antiqua"/>
        </w:rPr>
        <w:t>Shahih Al-Bukhari</w:t>
      </w:r>
      <w:r w:rsidRPr="007E294C">
        <w:rPr>
          <w:rFonts w:ascii="Book Antiqua" w:hAnsi="Book Antiqua"/>
        </w:rPr>
        <w:t xml:space="preserve"> (Jil. 3). Dar Ibn Katsir.</w:t>
      </w:r>
    </w:p>
    <w:p w14:paraId="607E8342"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Al-Jaziri, A. R. (2003). </w:t>
      </w:r>
      <w:r w:rsidRPr="007E294C">
        <w:rPr>
          <w:rStyle w:val="Emphasis"/>
          <w:rFonts w:ascii="Book Antiqua" w:hAnsi="Book Antiqua"/>
        </w:rPr>
        <w:t>Al-Fiqh ‘ala al-madhahib al-arba‘ah</w:t>
      </w:r>
      <w:r w:rsidRPr="007E294C">
        <w:rPr>
          <w:rFonts w:ascii="Book Antiqua" w:hAnsi="Book Antiqua"/>
        </w:rPr>
        <w:t>. Dar al-Kutub al-‘Ilmiyyah.</w:t>
      </w:r>
    </w:p>
    <w:p w14:paraId="707E7508"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Al-Kattani, A. H., et al. (2021). </w:t>
      </w:r>
      <w:r w:rsidRPr="007E294C">
        <w:rPr>
          <w:rStyle w:val="Emphasis"/>
          <w:rFonts w:ascii="Book Antiqua" w:hAnsi="Book Antiqua"/>
        </w:rPr>
        <w:t>Al-fiqh al-Islami wa adillatuhu</w:t>
      </w:r>
      <w:r w:rsidRPr="007E294C">
        <w:rPr>
          <w:rFonts w:ascii="Book Antiqua" w:hAnsi="Book Antiqua"/>
        </w:rPr>
        <w:t xml:space="preserve"> (Jil. 5). Gema Insani.</w:t>
      </w:r>
    </w:p>
    <w:p w14:paraId="3E5CAFFD"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Al-Salam ‘Allusy, A. A. bin A. (2010). </w:t>
      </w:r>
      <w:r w:rsidRPr="007E294C">
        <w:rPr>
          <w:rStyle w:val="Emphasis"/>
          <w:rFonts w:ascii="Book Antiqua" w:hAnsi="Book Antiqua"/>
        </w:rPr>
        <w:t>Ibanah al-ahkam syarh Bulugh al-Maram</w:t>
      </w:r>
      <w:r w:rsidRPr="007E294C">
        <w:rPr>
          <w:rFonts w:ascii="Book Antiqua" w:hAnsi="Book Antiqua"/>
        </w:rPr>
        <w:t>. Al-Hidayah Publication.</w:t>
      </w:r>
    </w:p>
    <w:p w14:paraId="04D84EF6"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Al-Shatibi, A. I. (1997). </w:t>
      </w:r>
      <w:r w:rsidRPr="007E294C">
        <w:rPr>
          <w:rStyle w:val="Emphasis"/>
          <w:rFonts w:ascii="Book Antiqua" w:hAnsi="Book Antiqua"/>
        </w:rPr>
        <w:t>Al-Muwafaqat</w:t>
      </w:r>
      <w:r w:rsidRPr="007E294C">
        <w:rPr>
          <w:rFonts w:ascii="Book Antiqua" w:hAnsi="Book Antiqua"/>
        </w:rPr>
        <w:t>. Dar al-Kutub al-‘Ilmiyyah.</w:t>
      </w:r>
    </w:p>
    <w:p w14:paraId="7959E2DE"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Al-Zuhaili, W. (2018). </w:t>
      </w:r>
      <w:r w:rsidRPr="007E294C">
        <w:rPr>
          <w:rStyle w:val="Emphasis"/>
          <w:rFonts w:ascii="Book Antiqua" w:hAnsi="Book Antiqua"/>
        </w:rPr>
        <w:t>Fiqh Islam wa adillatuhu</w:t>
      </w:r>
      <w:r w:rsidRPr="007E294C">
        <w:rPr>
          <w:rFonts w:ascii="Book Antiqua" w:hAnsi="Book Antiqua"/>
        </w:rPr>
        <w:t>. Gema Insani.</w:t>
      </w:r>
    </w:p>
    <w:p w14:paraId="08616500"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Amiruddin, M. M. (2016). Khiyar (hak untuk memilih) dalam transaksi online: Studi komparasi antara Lazada, Zalora dan Blibli. </w:t>
      </w:r>
      <w:r w:rsidRPr="007E294C">
        <w:rPr>
          <w:rStyle w:val="Emphasis"/>
          <w:rFonts w:ascii="Book Antiqua" w:hAnsi="Book Antiqua"/>
        </w:rPr>
        <w:t>Falah: Jurnal Ekonomi Syariah, 1</w:t>
      </w:r>
      <w:r w:rsidRPr="007E294C">
        <w:rPr>
          <w:rFonts w:ascii="Book Antiqua" w:hAnsi="Book Antiqua"/>
        </w:rPr>
        <w:t>(1), 47–62.</w:t>
      </w:r>
    </w:p>
    <w:p w14:paraId="1B6C5857"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Hariyanto, M., &amp; Khoiriyah, I. (2023). Analisis implementasi khiyar pada bisnis e-commerce dalam perspektif hukum Islam (Studi kasus pada toko online Sale Stock Indonesia). </w:t>
      </w:r>
      <w:r w:rsidRPr="007E294C">
        <w:rPr>
          <w:rStyle w:val="Emphasis"/>
          <w:rFonts w:ascii="Book Antiqua" w:hAnsi="Book Antiqua"/>
        </w:rPr>
        <w:t>Syntax Idea, 5</w:t>
      </w:r>
      <w:r w:rsidRPr="007E294C">
        <w:rPr>
          <w:rFonts w:ascii="Book Antiqua" w:hAnsi="Book Antiqua"/>
        </w:rPr>
        <w:t>(10), 1395–[halaman akhir].</w:t>
      </w:r>
    </w:p>
    <w:p w14:paraId="2685C2F2"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Novita, D., El-Falahi, L., &amp; Putra, H. M. (2022). Khiyar in buying and selling online based on the fiqh perspective. </w:t>
      </w:r>
      <w:r w:rsidRPr="007E294C">
        <w:rPr>
          <w:rStyle w:val="Emphasis"/>
          <w:rFonts w:ascii="Book Antiqua" w:hAnsi="Book Antiqua"/>
        </w:rPr>
        <w:t>Al-Istimbath: Jurnal Hukum Islam, 7</w:t>
      </w:r>
      <w:r w:rsidRPr="007E294C">
        <w:rPr>
          <w:rFonts w:ascii="Book Antiqua" w:hAnsi="Book Antiqua"/>
        </w:rPr>
        <w:t>(2), 363–[halaman akhir].</w:t>
      </w:r>
    </w:p>
    <w:p w14:paraId="7494805F" w14:textId="77777777" w:rsidR="007E294C" w:rsidRPr="007E294C" w:rsidRDefault="007E294C" w:rsidP="007E294C">
      <w:pPr>
        <w:pStyle w:val="NormalWeb"/>
        <w:ind w:left="709" w:hanging="709"/>
        <w:rPr>
          <w:rFonts w:ascii="Book Antiqua" w:hAnsi="Book Antiqua"/>
        </w:rPr>
      </w:pPr>
      <w:r w:rsidRPr="007E294C">
        <w:rPr>
          <w:rFonts w:ascii="Book Antiqua" w:hAnsi="Book Antiqua"/>
        </w:rPr>
        <w:t xml:space="preserve">Sabiq, S. (n.d.). </w:t>
      </w:r>
      <w:r w:rsidRPr="007E294C">
        <w:rPr>
          <w:rStyle w:val="Emphasis"/>
          <w:rFonts w:ascii="Book Antiqua" w:hAnsi="Book Antiqua"/>
        </w:rPr>
        <w:t>Fiqh al-Sunnah</w:t>
      </w:r>
      <w:r w:rsidRPr="007E294C">
        <w:rPr>
          <w:rFonts w:ascii="Book Antiqua" w:hAnsi="Book Antiqua"/>
        </w:rPr>
        <w:t xml:space="preserve"> (Jil. 3). Dar al-Fikr.</w:t>
      </w:r>
    </w:p>
    <w:p w14:paraId="72500579" w14:textId="77777777" w:rsidR="00ED16E4" w:rsidRPr="00ED16E4" w:rsidRDefault="00ED16E4" w:rsidP="00ED16E4">
      <w:pPr>
        <w:spacing w:after="0" w:line="276" w:lineRule="auto"/>
        <w:jc w:val="both"/>
        <w:rPr>
          <w:rFonts w:ascii="Book Antiqua" w:hAnsi="Book Antiqua"/>
          <w:sz w:val="24"/>
          <w:szCs w:val="24"/>
        </w:rPr>
      </w:pPr>
    </w:p>
    <w:p w14:paraId="02EEE095" w14:textId="77777777" w:rsidR="00ED16E4" w:rsidRPr="00ED16E4" w:rsidRDefault="00ED16E4" w:rsidP="00ED16E4">
      <w:pPr>
        <w:spacing w:after="0" w:line="276" w:lineRule="auto"/>
        <w:jc w:val="both"/>
        <w:rPr>
          <w:rFonts w:ascii="Book Antiqua" w:hAnsi="Book Antiqua"/>
          <w:sz w:val="24"/>
          <w:szCs w:val="24"/>
        </w:rPr>
      </w:pPr>
    </w:p>
    <w:p w14:paraId="5343BFF2" w14:textId="77777777" w:rsidR="00F54942" w:rsidRPr="00ED16E4" w:rsidRDefault="00F54942" w:rsidP="00ED16E4">
      <w:pPr>
        <w:spacing w:after="0" w:line="276" w:lineRule="auto"/>
        <w:ind w:firstLine="709"/>
        <w:jc w:val="both"/>
        <w:rPr>
          <w:rFonts w:ascii="Book Antiqua" w:hAnsi="Book Antiqua"/>
          <w:sz w:val="24"/>
          <w:szCs w:val="24"/>
          <w:lang w:val="en-ID"/>
        </w:rPr>
      </w:pPr>
    </w:p>
    <w:sectPr w:rsidR="00F54942" w:rsidRPr="00ED16E4" w:rsidSect="006C6DA8">
      <w:headerReference w:type="default" r:id="rId9"/>
      <w:footerReference w:type="default" r:id="rId10"/>
      <w:type w:val="continuous"/>
      <w:pgSz w:w="11906" w:h="16838" w:code="9"/>
      <w:pgMar w:top="1418" w:right="1701" w:bottom="1418" w:left="1701" w:header="709" w:footer="709" w:gutter="0"/>
      <w:pgNumType w:start="2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A44A" w14:textId="77777777" w:rsidR="00A329AC" w:rsidRDefault="00A329AC" w:rsidP="00180B3C">
      <w:pPr>
        <w:spacing w:after="0" w:line="240" w:lineRule="auto"/>
      </w:pPr>
      <w:r>
        <w:separator/>
      </w:r>
    </w:p>
  </w:endnote>
  <w:endnote w:type="continuationSeparator" w:id="0">
    <w:p w14:paraId="24D8362D" w14:textId="77777777" w:rsidR="00A329AC" w:rsidRDefault="00A329AC" w:rsidP="00180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rPr>
      <w:id w:val="-1825426203"/>
      <w:docPartObj>
        <w:docPartGallery w:val="Page Numbers (Bottom of Page)"/>
        <w:docPartUnique/>
      </w:docPartObj>
    </w:sdtPr>
    <w:sdtEndPr>
      <w:rPr>
        <w:color w:val="7F7F7F" w:themeColor="background1" w:themeShade="7F"/>
        <w:spacing w:val="60"/>
      </w:rPr>
    </w:sdtEndPr>
    <w:sdtContent>
      <w:p w14:paraId="6CBC3263" w14:textId="13A8E45C" w:rsidR="00C9541F" w:rsidRPr="00ED745D" w:rsidRDefault="005A77A4">
        <w:pPr>
          <w:pStyle w:val="Footer"/>
          <w:pBdr>
            <w:top w:val="single" w:sz="4" w:space="1" w:color="D9D9D9" w:themeColor="background1" w:themeShade="D9"/>
          </w:pBdr>
          <w:jc w:val="right"/>
          <w:rPr>
            <w:rFonts w:ascii="Aptos Narrow" w:hAnsi="Aptos Narrow"/>
          </w:rPr>
        </w:pPr>
        <w:r w:rsidRPr="005A77A4">
          <w:rPr>
            <w:rFonts w:ascii="Book Antiqua" w:hAnsi="Book Antiqua" w:cs="Tahoma"/>
            <w:color w:val="000000" w:themeColor="text1"/>
            <w:lang w:val="en-US"/>
          </w:rPr>
          <w:t>Scientific Journal For Nation Building</w:t>
        </w:r>
        <w:r w:rsidR="00CB3CE8" w:rsidRPr="00E310C0">
          <w:rPr>
            <w:rFonts w:ascii="Book Antiqua" w:hAnsi="Book Antiqua" w:cs="Tahoma"/>
            <w:color w:val="000000" w:themeColor="text1"/>
            <w:lang w:val="en-US"/>
          </w:rPr>
          <w:t xml:space="preserve">, </w:t>
        </w:r>
        <w:r w:rsidR="00F54942" w:rsidRPr="00954E42">
          <w:rPr>
            <w:rFonts w:ascii="Book Antiqua" w:hAnsi="Book Antiqua" w:cs="Tahoma"/>
            <w:i/>
            <w:iCs/>
            <w:color w:val="000000" w:themeColor="text1"/>
            <w:lang w:val="en-US"/>
          </w:rPr>
          <w:t>2</w:t>
        </w:r>
        <w:r w:rsidR="00CB3CE8" w:rsidRPr="00E310C0">
          <w:rPr>
            <w:rFonts w:ascii="Book Antiqua" w:hAnsi="Book Antiqua" w:cs="Tahoma"/>
            <w:color w:val="000000" w:themeColor="text1"/>
            <w:lang w:val="en-US"/>
          </w:rPr>
          <w:t>(</w:t>
        </w:r>
        <w:r w:rsidR="00954E42">
          <w:rPr>
            <w:rFonts w:ascii="Book Antiqua" w:hAnsi="Book Antiqua" w:cs="Tahoma"/>
            <w:color w:val="000000" w:themeColor="text1"/>
            <w:lang w:val="en-US"/>
          </w:rPr>
          <w:t>2</w:t>
        </w:r>
        <w:r w:rsidR="00CB3CE8" w:rsidRPr="00E310C0">
          <w:rPr>
            <w:rFonts w:ascii="Book Antiqua" w:hAnsi="Book Antiqua" w:cs="Tahoma"/>
            <w:color w:val="000000" w:themeColor="text1"/>
            <w:lang w:val="en-US"/>
          </w:rPr>
          <w:t>),</w:t>
        </w:r>
        <w:r w:rsidR="00CB3CE8" w:rsidRPr="00E310C0">
          <w:rPr>
            <w:rFonts w:ascii="Book Antiqua" w:hAnsi="Book Antiqua"/>
            <w:lang w:val="en-US"/>
          </w:rPr>
          <w:t xml:space="preserve"> 202</w:t>
        </w:r>
        <w:r w:rsidR="00F54942">
          <w:rPr>
            <w:rFonts w:ascii="Book Antiqua" w:hAnsi="Book Antiqua"/>
            <w:lang w:val="en-US"/>
          </w:rPr>
          <w:t>6</w:t>
        </w:r>
        <w:r w:rsidR="00CB3CE8" w:rsidRPr="00E310C0">
          <w:rPr>
            <w:rFonts w:ascii="Book Antiqua" w:hAnsi="Book Antiqua"/>
            <w:lang w:val="en-US"/>
          </w:rPr>
          <w:t xml:space="preserve"> </w:t>
        </w:r>
        <w:r w:rsidR="00CB3CE8" w:rsidRPr="00E310C0">
          <w:rPr>
            <w:rFonts w:ascii="Book Antiqua" w:hAnsi="Book Antiqua"/>
            <w:color w:val="000000" w:themeColor="text1"/>
            <w:lang w:val="en-US"/>
          </w:rPr>
          <w:t>|</w:t>
        </w:r>
        <w:r w:rsidR="00ED745D" w:rsidRPr="00ED745D">
          <w:rPr>
            <w:rFonts w:ascii="Aptos Narrow" w:hAnsi="Aptos Narrow"/>
            <w:color w:val="006699"/>
            <w:lang w:val="en-US"/>
          </w:rPr>
          <w:t xml:space="preserve"> </w:t>
        </w:r>
        <w:r w:rsidR="00C9541F" w:rsidRPr="00ED745D">
          <w:rPr>
            <w:rFonts w:ascii="Aptos Narrow" w:hAnsi="Aptos Narrow"/>
          </w:rPr>
          <w:fldChar w:fldCharType="begin"/>
        </w:r>
        <w:r w:rsidR="00C9541F" w:rsidRPr="00ED745D">
          <w:rPr>
            <w:rFonts w:ascii="Aptos Narrow" w:hAnsi="Aptos Narrow"/>
          </w:rPr>
          <w:instrText xml:space="preserve"> PAGE   \* MERGEFORMAT </w:instrText>
        </w:r>
        <w:r w:rsidR="00C9541F" w:rsidRPr="00ED745D">
          <w:rPr>
            <w:rFonts w:ascii="Aptos Narrow" w:hAnsi="Aptos Narrow"/>
          </w:rPr>
          <w:fldChar w:fldCharType="separate"/>
        </w:r>
        <w:r w:rsidR="00C9541F" w:rsidRPr="00ED745D">
          <w:rPr>
            <w:rFonts w:ascii="Aptos Narrow" w:hAnsi="Aptos Narrow"/>
            <w:noProof/>
          </w:rPr>
          <w:t>2</w:t>
        </w:r>
        <w:r w:rsidR="00C9541F" w:rsidRPr="00ED745D">
          <w:rPr>
            <w:rFonts w:ascii="Aptos Narrow" w:hAnsi="Aptos Narrow"/>
            <w:noProof/>
          </w:rPr>
          <w:fldChar w:fldCharType="end"/>
        </w:r>
      </w:p>
    </w:sdtContent>
  </w:sdt>
  <w:p w14:paraId="45E349CB" w14:textId="77777777" w:rsidR="006B4FA4" w:rsidRPr="00ED745D" w:rsidRDefault="006B4FA4">
    <w:pPr>
      <w:pStyle w:val="Footer"/>
      <w:rPr>
        <w:rFonts w:ascii="Aptos Narrow" w:hAnsi="Aptos Narrow"/>
      </w:rPr>
    </w:pPr>
  </w:p>
  <w:p w14:paraId="7F9C6D71" w14:textId="77777777" w:rsidR="003B522D" w:rsidRDefault="003B52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FC32" w14:textId="77777777" w:rsidR="00A329AC" w:rsidRDefault="00A329AC" w:rsidP="00180B3C">
      <w:pPr>
        <w:spacing w:after="0" w:line="240" w:lineRule="auto"/>
      </w:pPr>
      <w:r>
        <w:separator/>
      </w:r>
    </w:p>
  </w:footnote>
  <w:footnote w:type="continuationSeparator" w:id="0">
    <w:p w14:paraId="45C670EF" w14:textId="77777777" w:rsidR="00A329AC" w:rsidRDefault="00A329AC" w:rsidP="00180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6107" w14:textId="745E88BC" w:rsidR="00361980" w:rsidRPr="00B21B9D" w:rsidRDefault="00361980" w:rsidP="001B116E">
    <w:pPr>
      <w:pStyle w:val="Header"/>
      <w:jc w:val="right"/>
      <w:rPr>
        <w:rFonts w:ascii="Aptos Narrow" w:hAnsi="Aptos Narrow" w:cstheme="minorHAnsi"/>
        <w:lang w:val="en-US"/>
      </w:rPr>
    </w:pPr>
  </w:p>
  <w:p w14:paraId="549FE1E3" w14:textId="1FECF475" w:rsidR="00BA63A1" w:rsidRPr="00B21B9D" w:rsidRDefault="00BA63A1" w:rsidP="001B116E">
    <w:pPr>
      <w:pStyle w:val="Header"/>
      <w:jc w:val="right"/>
      <w:rPr>
        <w:rFonts w:ascii="Aptos Narrow" w:hAnsi="Aptos Narrow" w:cstheme="minorHAnsi"/>
        <w:lang w:val="en-US"/>
      </w:rPr>
    </w:pPr>
    <w:r w:rsidRPr="00B21B9D">
      <w:rPr>
        <w:rFonts w:ascii="Aptos Narrow" w:hAnsi="Aptos Narrow" w:cstheme="minorHAnsi"/>
        <w:lang w:val="en-US"/>
      </w:rPr>
      <w:t xml:space="preserve"> </w:t>
    </w:r>
  </w:p>
  <w:p w14:paraId="2FE60BFF" w14:textId="77777777" w:rsidR="003B522D" w:rsidRDefault="003B52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772"/>
    <w:multiLevelType w:val="hybridMultilevel"/>
    <w:tmpl w:val="A1CA6FF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6754F6"/>
    <w:multiLevelType w:val="hybridMultilevel"/>
    <w:tmpl w:val="32E843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2721A9"/>
    <w:multiLevelType w:val="multilevel"/>
    <w:tmpl w:val="FCEEED96"/>
    <w:lvl w:ilvl="0">
      <w:start w:val="3"/>
      <w:numFmt w:val="decimal"/>
      <w:lvlText w:val="%1"/>
      <w:lvlJc w:val="left"/>
      <w:pPr>
        <w:ind w:left="360" w:hanging="360"/>
      </w:pPr>
      <w:rPr>
        <w:rFonts w:hint="default"/>
        <w:b/>
      </w:rPr>
    </w:lvl>
    <w:lvl w:ilvl="1">
      <w:start w:val="1"/>
      <w:numFmt w:val="decimal"/>
      <w:lvlText w:val="%1.%2"/>
      <w:lvlJc w:val="left"/>
      <w:pPr>
        <w:ind w:left="1056" w:hanging="360"/>
      </w:pPr>
      <w:rPr>
        <w:rFonts w:hint="default"/>
        <w:b/>
        <w:bCs w:val="0"/>
      </w:rPr>
    </w:lvl>
    <w:lvl w:ilvl="2">
      <w:start w:val="1"/>
      <w:numFmt w:val="decimal"/>
      <w:lvlText w:val="%1.%2.%3"/>
      <w:lvlJc w:val="left"/>
      <w:pPr>
        <w:ind w:left="2112" w:hanging="720"/>
      </w:pPr>
      <w:rPr>
        <w:rFonts w:hint="default"/>
        <w:b/>
      </w:rPr>
    </w:lvl>
    <w:lvl w:ilvl="3">
      <w:start w:val="1"/>
      <w:numFmt w:val="decimal"/>
      <w:lvlText w:val="%1.%2.%3.%4"/>
      <w:lvlJc w:val="left"/>
      <w:pPr>
        <w:ind w:left="2808" w:hanging="720"/>
      </w:pPr>
      <w:rPr>
        <w:rFonts w:hint="default"/>
        <w:b/>
      </w:rPr>
    </w:lvl>
    <w:lvl w:ilvl="4">
      <w:start w:val="1"/>
      <w:numFmt w:val="decimal"/>
      <w:lvlText w:val="%1.%2.%3.%4.%5"/>
      <w:lvlJc w:val="left"/>
      <w:pPr>
        <w:ind w:left="3864" w:hanging="1080"/>
      </w:pPr>
      <w:rPr>
        <w:rFonts w:hint="default"/>
        <w:b/>
      </w:rPr>
    </w:lvl>
    <w:lvl w:ilvl="5">
      <w:start w:val="1"/>
      <w:numFmt w:val="decimal"/>
      <w:lvlText w:val="%1.%2.%3.%4.%5.%6"/>
      <w:lvlJc w:val="left"/>
      <w:pPr>
        <w:ind w:left="4560" w:hanging="1080"/>
      </w:pPr>
      <w:rPr>
        <w:rFonts w:hint="default"/>
        <w:b/>
      </w:rPr>
    </w:lvl>
    <w:lvl w:ilvl="6">
      <w:start w:val="1"/>
      <w:numFmt w:val="decimal"/>
      <w:lvlText w:val="%1.%2.%3.%4.%5.%6.%7"/>
      <w:lvlJc w:val="left"/>
      <w:pPr>
        <w:ind w:left="5616" w:hanging="1440"/>
      </w:pPr>
      <w:rPr>
        <w:rFonts w:hint="default"/>
        <w:b/>
      </w:rPr>
    </w:lvl>
    <w:lvl w:ilvl="7">
      <w:start w:val="1"/>
      <w:numFmt w:val="decimal"/>
      <w:lvlText w:val="%1.%2.%3.%4.%5.%6.%7.%8"/>
      <w:lvlJc w:val="left"/>
      <w:pPr>
        <w:ind w:left="6312" w:hanging="1440"/>
      </w:pPr>
      <w:rPr>
        <w:rFonts w:hint="default"/>
        <w:b/>
      </w:rPr>
    </w:lvl>
    <w:lvl w:ilvl="8">
      <w:start w:val="1"/>
      <w:numFmt w:val="decimal"/>
      <w:lvlText w:val="%1.%2.%3.%4.%5.%6.%7.%8.%9"/>
      <w:lvlJc w:val="left"/>
      <w:pPr>
        <w:ind w:left="7368" w:hanging="1800"/>
      </w:pPr>
      <w:rPr>
        <w:rFonts w:hint="default"/>
        <w:b/>
      </w:rPr>
    </w:lvl>
  </w:abstractNum>
  <w:abstractNum w:abstractNumId="3" w15:restartNumberingAfterBreak="0">
    <w:nsid w:val="084A2AB2"/>
    <w:multiLevelType w:val="hybridMultilevel"/>
    <w:tmpl w:val="0DC80A24"/>
    <w:lvl w:ilvl="0" w:tplc="5742F21E">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DF7D12"/>
    <w:multiLevelType w:val="hybridMultilevel"/>
    <w:tmpl w:val="24509592"/>
    <w:lvl w:ilvl="0" w:tplc="7B5C0E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473A4B"/>
    <w:multiLevelType w:val="hybridMultilevel"/>
    <w:tmpl w:val="0582A0F2"/>
    <w:lvl w:ilvl="0" w:tplc="533E0B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9C304F"/>
    <w:multiLevelType w:val="hybridMultilevel"/>
    <w:tmpl w:val="9E64E7E8"/>
    <w:lvl w:ilvl="0" w:tplc="D59A1AFC">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738018E"/>
    <w:multiLevelType w:val="hybridMultilevel"/>
    <w:tmpl w:val="C4709646"/>
    <w:lvl w:ilvl="0" w:tplc="DF08FA5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9AB698B"/>
    <w:multiLevelType w:val="hybridMultilevel"/>
    <w:tmpl w:val="89A899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A56535"/>
    <w:multiLevelType w:val="hybridMultilevel"/>
    <w:tmpl w:val="6A4084A6"/>
    <w:lvl w:ilvl="0" w:tplc="0409000F">
      <w:start w:val="1"/>
      <w:numFmt w:val="decimal"/>
      <w:lvlText w:val="%1."/>
      <w:lvlJc w:val="left"/>
      <w:pPr>
        <w:ind w:left="720" w:hanging="360"/>
      </w:pPr>
      <w:rPr>
        <w:rFonts w:hint="default"/>
      </w:rPr>
    </w:lvl>
    <w:lvl w:ilvl="1" w:tplc="7124F9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F0AD1"/>
    <w:multiLevelType w:val="hybridMultilevel"/>
    <w:tmpl w:val="9356DE2C"/>
    <w:lvl w:ilvl="0" w:tplc="75744500">
      <w:start w:val="1"/>
      <w:numFmt w:val="decimal"/>
      <w:lvlText w:val="%1."/>
      <w:lvlJc w:val="left"/>
      <w:pPr>
        <w:ind w:left="1439" w:hanging="73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231A4A2A"/>
    <w:multiLevelType w:val="hybridMultilevel"/>
    <w:tmpl w:val="3C0AA380"/>
    <w:lvl w:ilvl="0" w:tplc="EA4855F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8F6D39"/>
    <w:multiLevelType w:val="hybridMultilevel"/>
    <w:tmpl w:val="C804CE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490839"/>
    <w:multiLevelType w:val="hybridMultilevel"/>
    <w:tmpl w:val="46E2A6B0"/>
    <w:lvl w:ilvl="0" w:tplc="6AA0FA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A524F7"/>
    <w:multiLevelType w:val="hybridMultilevel"/>
    <w:tmpl w:val="01BA7E98"/>
    <w:lvl w:ilvl="0" w:tplc="06008C7C">
      <w:start w:val="9"/>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DE387C"/>
    <w:multiLevelType w:val="hybridMultilevel"/>
    <w:tmpl w:val="44DAC818"/>
    <w:lvl w:ilvl="0" w:tplc="533E0B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A3270FA"/>
    <w:multiLevelType w:val="hybridMultilevel"/>
    <w:tmpl w:val="F6C8F69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BA3592F"/>
    <w:multiLevelType w:val="multilevel"/>
    <w:tmpl w:val="30F8E7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1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864" w:hanging="1080"/>
      </w:pPr>
      <w:rPr>
        <w:rFonts w:hint="default"/>
      </w:rPr>
    </w:lvl>
    <w:lvl w:ilvl="5">
      <w:start w:val="1"/>
      <w:numFmt w:val="decimal"/>
      <w:lvlText w:val="%1.%2.%3.%4.%5.%6"/>
      <w:lvlJc w:val="left"/>
      <w:pPr>
        <w:ind w:left="4560" w:hanging="1080"/>
      </w:pPr>
      <w:rPr>
        <w:rFonts w:hint="default"/>
      </w:rPr>
    </w:lvl>
    <w:lvl w:ilvl="6">
      <w:start w:val="1"/>
      <w:numFmt w:val="decimal"/>
      <w:lvlText w:val="%1.%2.%3.%4.%5.%6.%7"/>
      <w:lvlJc w:val="left"/>
      <w:pPr>
        <w:ind w:left="5616" w:hanging="1440"/>
      </w:pPr>
      <w:rPr>
        <w:rFonts w:hint="default"/>
      </w:rPr>
    </w:lvl>
    <w:lvl w:ilvl="7">
      <w:start w:val="1"/>
      <w:numFmt w:val="decimal"/>
      <w:lvlText w:val="%1.%2.%3.%4.%5.%6.%7.%8"/>
      <w:lvlJc w:val="left"/>
      <w:pPr>
        <w:ind w:left="6312" w:hanging="1440"/>
      </w:pPr>
      <w:rPr>
        <w:rFonts w:hint="default"/>
      </w:rPr>
    </w:lvl>
    <w:lvl w:ilvl="8">
      <w:start w:val="1"/>
      <w:numFmt w:val="decimal"/>
      <w:lvlText w:val="%1.%2.%3.%4.%5.%6.%7.%8.%9"/>
      <w:lvlJc w:val="left"/>
      <w:pPr>
        <w:ind w:left="7368" w:hanging="1800"/>
      </w:pPr>
      <w:rPr>
        <w:rFonts w:hint="default"/>
      </w:rPr>
    </w:lvl>
  </w:abstractNum>
  <w:abstractNum w:abstractNumId="18" w15:restartNumberingAfterBreak="0">
    <w:nsid w:val="2C642289"/>
    <w:multiLevelType w:val="hybridMultilevel"/>
    <w:tmpl w:val="27C037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D15373C"/>
    <w:multiLevelType w:val="hybridMultilevel"/>
    <w:tmpl w:val="99EEE21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2D887606"/>
    <w:multiLevelType w:val="hybridMultilevel"/>
    <w:tmpl w:val="ACF813B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301559FF"/>
    <w:multiLevelType w:val="hybridMultilevel"/>
    <w:tmpl w:val="5B52AAE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304FDD"/>
    <w:multiLevelType w:val="hybridMultilevel"/>
    <w:tmpl w:val="47EA62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1DA3576"/>
    <w:multiLevelType w:val="hybridMultilevel"/>
    <w:tmpl w:val="6BF40A0E"/>
    <w:lvl w:ilvl="0" w:tplc="533E0B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2C16379"/>
    <w:multiLevelType w:val="hybridMultilevel"/>
    <w:tmpl w:val="F7923E6A"/>
    <w:lvl w:ilvl="0" w:tplc="BB42817C">
      <w:start w:val="3"/>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36F05B1B"/>
    <w:multiLevelType w:val="hybridMultilevel"/>
    <w:tmpl w:val="46E4E5A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3A4E06F4"/>
    <w:multiLevelType w:val="hybridMultilevel"/>
    <w:tmpl w:val="F6C0CF50"/>
    <w:lvl w:ilvl="0" w:tplc="04210011">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7" w15:restartNumberingAfterBreak="0">
    <w:nsid w:val="3FB138A6"/>
    <w:multiLevelType w:val="hybridMultilevel"/>
    <w:tmpl w:val="14AEDB1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444B2D3D"/>
    <w:multiLevelType w:val="hybridMultilevel"/>
    <w:tmpl w:val="9E440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2F5B2C"/>
    <w:multiLevelType w:val="hybridMultilevel"/>
    <w:tmpl w:val="1DB4F8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5964CBD"/>
    <w:multiLevelType w:val="hybridMultilevel"/>
    <w:tmpl w:val="531EFA82"/>
    <w:lvl w:ilvl="0" w:tplc="D59A1AFC">
      <w:start w:val="1"/>
      <w:numFmt w:val="lowerLetter"/>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6F14638"/>
    <w:multiLevelType w:val="hybridMultilevel"/>
    <w:tmpl w:val="06F2D150"/>
    <w:lvl w:ilvl="0" w:tplc="533E0B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7F303D2"/>
    <w:multiLevelType w:val="hybridMultilevel"/>
    <w:tmpl w:val="1548EACC"/>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490170F2"/>
    <w:multiLevelType w:val="hybridMultilevel"/>
    <w:tmpl w:val="1E20FA92"/>
    <w:lvl w:ilvl="0" w:tplc="5FEEA23A">
      <w:start w:val="1"/>
      <w:numFmt w:val="decimal"/>
      <w:lvlText w:val="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B21703B"/>
    <w:multiLevelType w:val="hybridMultilevel"/>
    <w:tmpl w:val="BADE75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D306BB5"/>
    <w:multiLevelType w:val="hybridMultilevel"/>
    <w:tmpl w:val="7A8A6A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3FE0872"/>
    <w:multiLevelType w:val="hybridMultilevel"/>
    <w:tmpl w:val="41F81550"/>
    <w:lvl w:ilvl="0" w:tplc="533E0B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5990F49"/>
    <w:multiLevelType w:val="hybridMultilevel"/>
    <w:tmpl w:val="33E2AD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A4305FB"/>
    <w:multiLevelType w:val="hybridMultilevel"/>
    <w:tmpl w:val="3B12A4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A6C23D7"/>
    <w:multiLevelType w:val="hybridMultilevel"/>
    <w:tmpl w:val="86305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DA36C9"/>
    <w:multiLevelType w:val="hybridMultilevel"/>
    <w:tmpl w:val="BF1295FA"/>
    <w:lvl w:ilvl="0" w:tplc="03D20324">
      <w:start w:val="1"/>
      <w:numFmt w:val="decimal"/>
      <w:pStyle w:val="Tabulasi"/>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4FF5F01"/>
    <w:multiLevelType w:val="hybridMultilevel"/>
    <w:tmpl w:val="46E4E5A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2" w15:restartNumberingAfterBreak="0">
    <w:nsid w:val="6B7B153F"/>
    <w:multiLevelType w:val="hybridMultilevel"/>
    <w:tmpl w:val="832E0F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BE3351D"/>
    <w:multiLevelType w:val="hybridMultilevel"/>
    <w:tmpl w:val="99B05DAA"/>
    <w:lvl w:ilvl="0" w:tplc="533E0B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E143FED"/>
    <w:multiLevelType w:val="hybridMultilevel"/>
    <w:tmpl w:val="3A065C3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5" w15:restartNumberingAfterBreak="0">
    <w:nsid w:val="715C1D09"/>
    <w:multiLevelType w:val="hybridMultilevel"/>
    <w:tmpl w:val="2318B7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5E1157F"/>
    <w:multiLevelType w:val="hybridMultilevel"/>
    <w:tmpl w:val="3AEE1D72"/>
    <w:lvl w:ilvl="0" w:tplc="649638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D87B93"/>
    <w:multiLevelType w:val="hybridMultilevel"/>
    <w:tmpl w:val="77580144"/>
    <w:lvl w:ilvl="0" w:tplc="D4BA660A">
      <w:start w:val="1"/>
      <w:numFmt w:val="decimal"/>
      <w:lvlText w:val="%1."/>
      <w:lvlJc w:val="right"/>
      <w:pPr>
        <w:ind w:left="360" w:hanging="360"/>
      </w:pPr>
      <w:rPr>
        <w:rFonts w:hint="default"/>
      </w:rPr>
    </w:lvl>
    <w:lvl w:ilvl="1" w:tplc="D392372E">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8" w15:restartNumberingAfterBreak="0">
    <w:nsid w:val="76F157A7"/>
    <w:multiLevelType w:val="hybridMultilevel"/>
    <w:tmpl w:val="22B025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31134139">
    <w:abstractNumId w:val="14"/>
  </w:num>
  <w:num w:numId="2" w16cid:durableId="1392999145">
    <w:abstractNumId w:val="0"/>
  </w:num>
  <w:num w:numId="3" w16cid:durableId="1054236196">
    <w:abstractNumId w:val="40"/>
  </w:num>
  <w:num w:numId="4" w16cid:durableId="1351100876">
    <w:abstractNumId w:val="27"/>
  </w:num>
  <w:num w:numId="5" w16cid:durableId="2026975747">
    <w:abstractNumId w:val="6"/>
  </w:num>
  <w:num w:numId="6" w16cid:durableId="1413117421">
    <w:abstractNumId w:val="30"/>
  </w:num>
  <w:num w:numId="7" w16cid:durableId="379284426">
    <w:abstractNumId w:val="11"/>
  </w:num>
  <w:num w:numId="8" w16cid:durableId="261032131">
    <w:abstractNumId w:val="21"/>
  </w:num>
  <w:num w:numId="9" w16cid:durableId="1536455801">
    <w:abstractNumId w:val="39"/>
  </w:num>
  <w:num w:numId="10" w16cid:durableId="349339636">
    <w:abstractNumId w:val="28"/>
  </w:num>
  <w:num w:numId="11" w16cid:durableId="1928687354">
    <w:abstractNumId w:val="18"/>
  </w:num>
  <w:num w:numId="12" w16cid:durableId="409236182">
    <w:abstractNumId w:val="34"/>
  </w:num>
  <w:num w:numId="13" w16cid:durableId="1764761684">
    <w:abstractNumId w:val="7"/>
  </w:num>
  <w:num w:numId="14" w16cid:durableId="335035688">
    <w:abstractNumId w:val="44"/>
  </w:num>
  <w:num w:numId="15" w16cid:durableId="695034864">
    <w:abstractNumId w:val="10"/>
  </w:num>
  <w:num w:numId="16" w16cid:durableId="1587229801">
    <w:abstractNumId w:val="20"/>
  </w:num>
  <w:num w:numId="17" w16cid:durableId="1005476805">
    <w:abstractNumId w:val="19"/>
  </w:num>
  <w:num w:numId="18" w16cid:durableId="1417629443">
    <w:abstractNumId w:val="2"/>
  </w:num>
  <w:num w:numId="19" w16cid:durableId="1762213242">
    <w:abstractNumId w:val="17"/>
  </w:num>
  <w:num w:numId="20" w16cid:durableId="1057700553">
    <w:abstractNumId w:val="46"/>
  </w:num>
  <w:num w:numId="21" w16cid:durableId="886645113">
    <w:abstractNumId w:val="33"/>
  </w:num>
  <w:num w:numId="22" w16cid:durableId="1647933442">
    <w:abstractNumId w:val="15"/>
  </w:num>
  <w:num w:numId="23" w16cid:durableId="284577802">
    <w:abstractNumId w:val="5"/>
  </w:num>
  <w:num w:numId="24" w16cid:durableId="77100079">
    <w:abstractNumId w:val="13"/>
  </w:num>
  <w:num w:numId="25" w16cid:durableId="2102600862">
    <w:abstractNumId w:val="12"/>
  </w:num>
  <w:num w:numId="26" w16cid:durableId="1914191979">
    <w:abstractNumId w:val="42"/>
  </w:num>
  <w:num w:numId="27" w16cid:durableId="213586682">
    <w:abstractNumId w:val="38"/>
  </w:num>
  <w:num w:numId="28" w16cid:durableId="886070021">
    <w:abstractNumId w:val="1"/>
  </w:num>
  <w:num w:numId="29" w16cid:durableId="404036154">
    <w:abstractNumId w:val="31"/>
  </w:num>
  <w:num w:numId="30" w16cid:durableId="1591113218">
    <w:abstractNumId w:val="37"/>
  </w:num>
  <w:num w:numId="31" w16cid:durableId="32076637">
    <w:abstractNumId w:val="45"/>
  </w:num>
  <w:num w:numId="32" w16cid:durableId="120881124">
    <w:abstractNumId w:val="22"/>
  </w:num>
  <w:num w:numId="33" w16cid:durableId="853230054">
    <w:abstractNumId w:val="8"/>
  </w:num>
  <w:num w:numId="34" w16cid:durableId="1618373257">
    <w:abstractNumId w:val="23"/>
  </w:num>
  <w:num w:numId="35" w16cid:durableId="1298100756">
    <w:abstractNumId w:val="43"/>
  </w:num>
  <w:num w:numId="36" w16cid:durableId="1148743314">
    <w:abstractNumId w:val="48"/>
  </w:num>
  <w:num w:numId="37" w16cid:durableId="957377824">
    <w:abstractNumId w:val="16"/>
  </w:num>
  <w:num w:numId="38" w16cid:durableId="116221713">
    <w:abstractNumId w:val="4"/>
  </w:num>
  <w:num w:numId="39" w16cid:durableId="1001156106">
    <w:abstractNumId w:val="36"/>
  </w:num>
  <w:num w:numId="40" w16cid:durableId="1585070198">
    <w:abstractNumId w:val="24"/>
  </w:num>
  <w:num w:numId="41" w16cid:durableId="752238345">
    <w:abstractNumId w:val="35"/>
  </w:num>
  <w:num w:numId="42" w16cid:durableId="1989434393">
    <w:abstractNumId w:val="29"/>
  </w:num>
  <w:num w:numId="43" w16cid:durableId="1299919002">
    <w:abstractNumId w:val="3"/>
  </w:num>
  <w:num w:numId="44" w16cid:durableId="440414772">
    <w:abstractNumId w:val="32"/>
  </w:num>
  <w:num w:numId="45" w16cid:durableId="83847224">
    <w:abstractNumId w:val="9"/>
  </w:num>
  <w:num w:numId="46" w16cid:durableId="895044328">
    <w:abstractNumId w:val="47"/>
  </w:num>
  <w:num w:numId="47" w16cid:durableId="2020765331">
    <w:abstractNumId w:val="25"/>
  </w:num>
  <w:num w:numId="48" w16cid:durableId="1346126381">
    <w:abstractNumId w:val="41"/>
  </w:num>
  <w:num w:numId="49" w16cid:durableId="17524633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xNDIwNTI3sLAwNbFQ0lEKTi0uzszPAykwMqwFAPLdUXotAAAA"/>
  </w:docVars>
  <w:rsids>
    <w:rsidRoot w:val="0016797F"/>
    <w:rsid w:val="00000AE4"/>
    <w:rsid w:val="000015DE"/>
    <w:rsid w:val="000117D9"/>
    <w:rsid w:val="00012D85"/>
    <w:rsid w:val="00013399"/>
    <w:rsid w:val="00013DFF"/>
    <w:rsid w:val="00020B9F"/>
    <w:rsid w:val="00034340"/>
    <w:rsid w:val="00034FB7"/>
    <w:rsid w:val="00037461"/>
    <w:rsid w:val="00040F80"/>
    <w:rsid w:val="00057F63"/>
    <w:rsid w:val="000620D1"/>
    <w:rsid w:val="00065BA9"/>
    <w:rsid w:val="00071968"/>
    <w:rsid w:val="00080156"/>
    <w:rsid w:val="000B40F4"/>
    <w:rsid w:val="000C2517"/>
    <w:rsid w:val="000D5543"/>
    <w:rsid w:val="000D7472"/>
    <w:rsid w:val="000E3184"/>
    <w:rsid w:val="0010663A"/>
    <w:rsid w:val="00107CC7"/>
    <w:rsid w:val="00112C01"/>
    <w:rsid w:val="00113E86"/>
    <w:rsid w:val="001224AF"/>
    <w:rsid w:val="001235E4"/>
    <w:rsid w:val="0013209D"/>
    <w:rsid w:val="00135E48"/>
    <w:rsid w:val="00136DE8"/>
    <w:rsid w:val="00151B53"/>
    <w:rsid w:val="0016431C"/>
    <w:rsid w:val="0016797F"/>
    <w:rsid w:val="00180B3C"/>
    <w:rsid w:val="001B116E"/>
    <w:rsid w:val="001C0687"/>
    <w:rsid w:val="001C3630"/>
    <w:rsid w:val="001C406A"/>
    <w:rsid w:val="001E083B"/>
    <w:rsid w:val="001E5D04"/>
    <w:rsid w:val="001F284E"/>
    <w:rsid w:val="001F58F4"/>
    <w:rsid w:val="00202228"/>
    <w:rsid w:val="0020572A"/>
    <w:rsid w:val="00207A34"/>
    <w:rsid w:val="00217699"/>
    <w:rsid w:val="00223B7D"/>
    <w:rsid w:val="00223FEF"/>
    <w:rsid w:val="00233F0A"/>
    <w:rsid w:val="00235DBA"/>
    <w:rsid w:val="00237DCD"/>
    <w:rsid w:val="00244C4F"/>
    <w:rsid w:val="00253CAC"/>
    <w:rsid w:val="00266E88"/>
    <w:rsid w:val="00271359"/>
    <w:rsid w:val="0027504C"/>
    <w:rsid w:val="00282C4A"/>
    <w:rsid w:val="00285489"/>
    <w:rsid w:val="002A1216"/>
    <w:rsid w:val="002A5F2B"/>
    <w:rsid w:val="002B14A3"/>
    <w:rsid w:val="002C1100"/>
    <w:rsid w:val="002C55C3"/>
    <w:rsid w:val="002D526C"/>
    <w:rsid w:val="002E02FE"/>
    <w:rsid w:val="002E66CA"/>
    <w:rsid w:val="002F3853"/>
    <w:rsid w:val="003051DE"/>
    <w:rsid w:val="00326E82"/>
    <w:rsid w:val="00331931"/>
    <w:rsid w:val="00337DD2"/>
    <w:rsid w:val="003459AB"/>
    <w:rsid w:val="00354E84"/>
    <w:rsid w:val="00361980"/>
    <w:rsid w:val="00365431"/>
    <w:rsid w:val="00372B98"/>
    <w:rsid w:val="00382DE0"/>
    <w:rsid w:val="00392FB2"/>
    <w:rsid w:val="00394BC4"/>
    <w:rsid w:val="00396088"/>
    <w:rsid w:val="003A5C64"/>
    <w:rsid w:val="003B522D"/>
    <w:rsid w:val="003D026F"/>
    <w:rsid w:val="003D5616"/>
    <w:rsid w:val="003E15EC"/>
    <w:rsid w:val="003E56BF"/>
    <w:rsid w:val="00406596"/>
    <w:rsid w:val="00411852"/>
    <w:rsid w:val="00430BD3"/>
    <w:rsid w:val="0043276D"/>
    <w:rsid w:val="00441190"/>
    <w:rsid w:val="00443D7A"/>
    <w:rsid w:val="004451A2"/>
    <w:rsid w:val="004476B2"/>
    <w:rsid w:val="00450581"/>
    <w:rsid w:val="004611F2"/>
    <w:rsid w:val="004628EB"/>
    <w:rsid w:val="004721E7"/>
    <w:rsid w:val="00493429"/>
    <w:rsid w:val="004A01E5"/>
    <w:rsid w:val="004A4204"/>
    <w:rsid w:val="004E19C7"/>
    <w:rsid w:val="004E7A50"/>
    <w:rsid w:val="004F5818"/>
    <w:rsid w:val="00504395"/>
    <w:rsid w:val="00523F23"/>
    <w:rsid w:val="00524FFD"/>
    <w:rsid w:val="00546C48"/>
    <w:rsid w:val="00565FAB"/>
    <w:rsid w:val="005868C5"/>
    <w:rsid w:val="005924B8"/>
    <w:rsid w:val="00597BB8"/>
    <w:rsid w:val="005A77A4"/>
    <w:rsid w:val="005A7F0F"/>
    <w:rsid w:val="005B3A18"/>
    <w:rsid w:val="005D221A"/>
    <w:rsid w:val="005D345D"/>
    <w:rsid w:val="005D3999"/>
    <w:rsid w:val="005D6A81"/>
    <w:rsid w:val="005E7AC2"/>
    <w:rsid w:val="005F20FD"/>
    <w:rsid w:val="005F4C83"/>
    <w:rsid w:val="006178EC"/>
    <w:rsid w:val="00623076"/>
    <w:rsid w:val="0062771E"/>
    <w:rsid w:val="006339EF"/>
    <w:rsid w:val="00635C0A"/>
    <w:rsid w:val="00637C56"/>
    <w:rsid w:val="0064120E"/>
    <w:rsid w:val="00642180"/>
    <w:rsid w:val="006446E5"/>
    <w:rsid w:val="0064498E"/>
    <w:rsid w:val="00660BB9"/>
    <w:rsid w:val="006627BD"/>
    <w:rsid w:val="00672AAC"/>
    <w:rsid w:val="006771B8"/>
    <w:rsid w:val="00680C89"/>
    <w:rsid w:val="00682EDD"/>
    <w:rsid w:val="0069366C"/>
    <w:rsid w:val="00694EB4"/>
    <w:rsid w:val="006B4FA4"/>
    <w:rsid w:val="006C673D"/>
    <w:rsid w:val="006C6DA8"/>
    <w:rsid w:val="006F66AE"/>
    <w:rsid w:val="007101FE"/>
    <w:rsid w:val="00715A49"/>
    <w:rsid w:val="007320D7"/>
    <w:rsid w:val="00732CB9"/>
    <w:rsid w:val="00737A75"/>
    <w:rsid w:val="00740BC8"/>
    <w:rsid w:val="00753E3C"/>
    <w:rsid w:val="007541EA"/>
    <w:rsid w:val="00766E53"/>
    <w:rsid w:val="00782C01"/>
    <w:rsid w:val="00794ABF"/>
    <w:rsid w:val="007968C5"/>
    <w:rsid w:val="007A5245"/>
    <w:rsid w:val="007A5E68"/>
    <w:rsid w:val="007B3BDF"/>
    <w:rsid w:val="007D3135"/>
    <w:rsid w:val="007D4B48"/>
    <w:rsid w:val="007D4EA1"/>
    <w:rsid w:val="007E294C"/>
    <w:rsid w:val="007E3A62"/>
    <w:rsid w:val="007E6598"/>
    <w:rsid w:val="007E6D07"/>
    <w:rsid w:val="00802573"/>
    <w:rsid w:val="008105C8"/>
    <w:rsid w:val="00830CCA"/>
    <w:rsid w:val="00832B48"/>
    <w:rsid w:val="008370ED"/>
    <w:rsid w:val="00853D8F"/>
    <w:rsid w:val="0085758F"/>
    <w:rsid w:val="00857F2E"/>
    <w:rsid w:val="00866D64"/>
    <w:rsid w:val="0087629B"/>
    <w:rsid w:val="0088461C"/>
    <w:rsid w:val="0088510F"/>
    <w:rsid w:val="008870A0"/>
    <w:rsid w:val="00892CB8"/>
    <w:rsid w:val="008A069E"/>
    <w:rsid w:val="008B03B8"/>
    <w:rsid w:val="008B0DE6"/>
    <w:rsid w:val="008D234E"/>
    <w:rsid w:val="008D33C9"/>
    <w:rsid w:val="008D6D3D"/>
    <w:rsid w:val="008F089A"/>
    <w:rsid w:val="008F1778"/>
    <w:rsid w:val="008F4A6E"/>
    <w:rsid w:val="00900B69"/>
    <w:rsid w:val="00910022"/>
    <w:rsid w:val="0091749E"/>
    <w:rsid w:val="009233BE"/>
    <w:rsid w:val="009238FE"/>
    <w:rsid w:val="00934016"/>
    <w:rsid w:val="0093709F"/>
    <w:rsid w:val="009465CA"/>
    <w:rsid w:val="00954E42"/>
    <w:rsid w:val="0095556C"/>
    <w:rsid w:val="0096279D"/>
    <w:rsid w:val="009827BF"/>
    <w:rsid w:val="00984E80"/>
    <w:rsid w:val="00985287"/>
    <w:rsid w:val="0098658F"/>
    <w:rsid w:val="00993A62"/>
    <w:rsid w:val="009C3C06"/>
    <w:rsid w:val="009C69AA"/>
    <w:rsid w:val="009D2461"/>
    <w:rsid w:val="009D5ECA"/>
    <w:rsid w:val="009D7F3F"/>
    <w:rsid w:val="00A152D7"/>
    <w:rsid w:val="00A2469F"/>
    <w:rsid w:val="00A270BE"/>
    <w:rsid w:val="00A329AC"/>
    <w:rsid w:val="00A55B4B"/>
    <w:rsid w:val="00A61020"/>
    <w:rsid w:val="00A71460"/>
    <w:rsid w:val="00A72F04"/>
    <w:rsid w:val="00A80D51"/>
    <w:rsid w:val="00A80DC9"/>
    <w:rsid w:val="00A85F1E"/>
    <w:rsid w:val="00A97703"/>
    <w:rsid w:val="00AA13B5"/>
    <w:rsid w:val="00AA3A36"/>
    <w:rsid w:val="00AB75DA"/>
    <w:rsid w:val="00AB7943"/>
    <w:rsid w:val="00AC30B3"/>
    <w:rsid w:val="00AC4BCF"/>
    <w:rsid w:val="00AD0CAE"/>
    <w:rsid w:val="00AD3BE1"/>
    <w:rsid w:val="00AE1A28"/>
    <w:rsid w:val="00AE389F"/>
    <w:rsid w:val="00AF0FD3"/>
    <w:rsid w:val="00B036A4"/>
    <w:rsid w:val="00B04CF5"/>
    <w:rsid w:val="00B21B9D"/>
    <w:rsid w:val="00B26864"/>
    <w:rsid w:val="00B31E28"/>
    <w:rsid w:val="00B344C7"/>
    <w:rsid w:val="00B42FCB"/>
    <w:rsid w:val="00B43AC1"/>
    <w:rsid w:val="00B579E5"/>
    <w:rsid w:val="00B704F0"/>
    <w:rsid w:val="00B752B1"/>
    <w:rsid w:val="00B8630D"/>
    <w:rsid w:val="00BA63A1"/>
    <w:rsid w:val="00BC163B"/>
    <w:rsid w:val="00BC3FC6"/>
    <w:rsid w:val="00BD2B7F"/>
    <w:rsid w:val="00BD65C2"/>
    <w:rsid w:val="00BE0B6C"/>
    <w:rsid w:val="00BF15B3"/>
    <w:rsid w:val="00C022B0"/>
    <w:rsid w:val="00C03FDF"/>
    <w:rsid w:val="00C15175"/>
    <w:rsid w:val="00C204C2"/>
    <w:rsid w:val="00C24C8D"/>
    <w:rsid w:val="00C312B7"/>
    <w:rsid w:val="00C329EE"/>
    <w:rsid w:val="00C33C93"/>
    <w:rsid w:val="00C34229"/>
    <w:rsid w:val="00C370B3"/>
    <w:rsid w:val="00C4438A"/>
    <w:rsid w:val="00C468A2"/>
    <w:rsid w:val="00C648FA"/>
    <w:rsid w:val="00C81A6E"/>
    <w:rsid w:val="00C8366C"/>
    <w:rsid w:val="00C9541F"/>
    <w:rsid w:val="00CB014C"/>
    <w:rsid w:val="00CB3CE8"/>
    <w:rsid w:val="00CB6CEA"/>
    <w:rsid w:val="00CC055B"/>
    <w:rsid w:val="00CC1603"/>
    <w:rsid w:val="00CC4380"/>
    <w:rsid w:val="00CC758A"/>
    <w:rsid w:val="00CC77EE"/>
    <w:rsid w:val="00CD3402"/>
    <w:rsid w:val="00CD57A0"/>
    <w:rsid w:val="00CE0B4F"/>
    <w:rsid w:val="00CF5176"/>
    <w:rsid w:val="00CF693F"/>
    <w:rsid w:val="00D042CE"/>
    <w:rsid w:val="00D046F0"/>
    <w:rsid w:val="00D12484"/>
    <w:rsid w:val="00D1316D"/>
    <w:rsid w:val="00D13E8A"/>
    <w:rsid w:val="00D32367"/>
    <w:rsid w:val="00D33A75"/>
    <w:rsid w:val="00D44900"/>
    <w:rsid w:val="00D50082"/>
    <w:rsid w:val="00D537E1"/>
    <w:rsid w:val="00D613EA"/>
    <w:rsid w:val="00D7037E"/>
    <w:rsid w:val="00D70F8E"/>
    <w:rsid w:val="00D81C2C"/>
    <w:rsid w:val="00D856AB"/>
    <w:rsid w:val="00D918AB"/>
    <w:rsid w:val="00D94A01"/>
    <w:rsid w:val="00DA58A4"/>
    <w:rsid w:val="00DB3D69"/>
    <w:rsid w:val="00DB6C28"/>
    <w:rsid w:val="00DD19C4"/>
    <w:rsid w:val="00DD27D1"/>
    <w:rsid w:val="00DE2227"/>
    <w:rsid w:val="00E026D5"/>
    <w:rsid w:val="00E03C9C"/>
    <w:rsid w:val="00E03D46"/>
    <w:rsid w:val="00E12E2E"/>
    <w:rsid w:val="00E15D30"/>
    <w:rsid w:val="00E56A28"/>
    <w:rsid w:val="00E71DE7"/>
    <w:rsid w:val="00E76940"/>
    <w:rsid w:val="00E76AEB"/>
    <w:rsid w:val="00E810E7"/>
    <w:rsid w:val="00E83280"/>
    <w:rsid w:val="00E97F69"/>
    <w:rsid w:val="00EA136C"/>
    <w:rsid w:val="00EC35C2"/>
    <w:rsid w:val="00ED02B4"/>
    <w:rsid w:val="00ED05D9"/>
    <w:rsid w:val="00ED16E4"/>
    <w:rsid w:val="00ED4C55"/>
    <w:rsid w:val="00ED745D"/>
    <w:rsid w:val="00EE177F"/>
    <w:rsid w:val="00EF5B36"/>
    <w:rsid w:val="00EF71DB"/>
    <w:rsid w:val="00F1662E"/>
    <w:rsid w:val="00F24E9F"/>
    <w:rsid w:val="00F54942"/>
    <w:rsid w:val="00F61F50"/>
    <w:rsid w:val="00F82476"/>
    <w:rsid w:val="00F92594"/>
    <w:rsid w:val="00F92745"/>
    <w:rsid w:val="00F93875"/>
    <w:rsid w:val="00FA0F56"/>
    <w:rsid w:val="00FA7484"/>
    <w:rsid w:val="00FB3290"/>
    <w:rsid w:val="00FB56FB"/>
    <w:rsid w:val="00FD0F84"/>
    <w:rsid w:val="00FD2B34"/>
    <w:rsid w:val="00FD358D"/>
    <w:rsid w:val="00FD3679"/>
    <w:rsid w:val="00FE2031"/>
    <w:rsid w:val="00FE21C6"/>
    <w:rsid w:val="00FE4ACC"/>
    <w:rsid w:val="00FF3BA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1F859"/>
  <w15:docId w15:val="{4A078183-24CE-4B93-BCC4-FB090941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C64"/>
  </w:style>
  <w:style w:type="paragraph" w:styleId="Heading1">
    <w:name w:val="heading 1"/>
    <w:basedOn w:val="Normal"/>
    <w:next w:val="Normal"/>
    <w:link w:val="Heading1Char"/>
    <w:autoRedefine/>
    <w:uiPriority w:val="9"/>
    <w:qFormat/>
    <w:rsid w:val="00DB6C28"/>
    <w:pPr>
      <w:keepNext/>
      <w:keepLines/>
      <w:spacing w:after="0" w:line="360" w:lineRule="auto"/>
      <w:jc w:val="center"/>
      <w:outlineLvl w:val="0"/>
    </w:pPr>
    <w:rPr>
      <w:rFonts w:asciiTheme="minorBidi" w:eastAsiaTheme="majorEastAsia" w:hAnsiTheme="minorBidi" w:cstheme="majorBidi"/>
      <w:b/>
      <w:bCs/>
      <w:szCs w:val="24"/>
      <w:lang w:val="en-ID"/>
    </w:rPr>
  </w:style>
  <w:style w:type="paragraph" w:styleId="Heading2">
    <w:name w:val="heading 2"/>
    <w:basedOn w:val="Normal"/>
    <w:next w:val="Normal"/>
    <w:link w:val="Heading2Char"/>
    <w:uiPriority w:val="9"/>
    <w:semiHidden/>
    <w:unhideWhenUsed/>
    <w:qFormat/>
    <w:rsid w:val="007E29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620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135E48"/>
    <w:pPr>
      <w:framePr w:hSpace="180" w:wrap="around" w:vAnchor="text" w:hAnchor="margin" w:y="-31"/>
      <w:spacing w:after="0" w:line="240" w:lineRule="auto"/>
      <w:jc w:val="center"/>
    </w:pPr>
    <w:rPr>
      <w:rFonts w:ascii="Book Antiqua" w:hAnsi="Book Antiqua" w:cstheme="majorBidi"/>
      <w:sz w:val="24"/>
      <w:szCs w:val="24"/>
    </w:rPr>
  </w:style>
  <w:style w:type="table" w:styleId="TableGrid">
    <w:name w:val="Table Grid"/>
    <w:basedOn w:val="TableNormal"/>
    <w:uiPriority w:val="59"/>
    <w:rsid w:val="00372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6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62E"/>
    <w:rPr>
      <w:rFonts w:ascii="Tahoma" w:hAnsi="Tahoma" w:cs="Tahoma"/>
      <w:sz w:val="16"/>
      <w:szCs w:val="16"/>
    </w:rPr>
  </w:style>
  <w:style w:type="paragraph" w:styleId="Header">
    <w:name w:val="header"/>
    <w:basedOn w:val="Normal"/>
    <w:link w:val="HeaderChar"/>
    <w:uiPriority w:val="99"/>
    <w:unhideWhenUsed/>
    <w:rsid w:val="00180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B3C"/>
  </w:style>
  <w:style w:type="paragraph" w:styleId="Footer">
    <w:name w:val="footer"/>
    <w:basedOn w:val="Normal"/>
    <w:link w:val="FooterChar"/>
    <w:uiPriority w:val="99"/>
    <w:unhideWhenUsed/>
    <w:rsid w:val="00180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B3C"/>
  </w:style>
  <w:style w:type="paragraph" w:styleId="Title">
    <w:name w:val="Title"/>
    <w:aliases w:val="Judul Artikel"/>
    <w:basedOn w:val="Normal"/>
    <w:link w:val="TitleChar"/>
    <w:uiPriority w:val="10"/>
    <w:qFormat/>
    <w:rsid w:val="00EA136C"/>
    <w:pPr>
      <w:spacing w:after="0" w:line="240" w:lineRule="auto"/>
      <w:contextualSpacing/>
      <w:jc w:val="center"/>
    </w:pPr>
    <w:rPr>
      <w:rFonts w:asciiTheme="majorBidi" w:eastAsiaTheme="majorEastAsia" w:hAnsiTheme="majorBidi" w:cstheme="majorBidi"/>
      <w:b/>
      <w:spacing w:val="-10"/>
      <w:kern w:val="28"/>
      <w:sz w:val="28"/>
      <w:szCs w:val="56"/>
    </w:rPr>
  </w:style>
  <w:style w:type="character" w:customStyle="1" w:styleId="TitleChar">
    <w:name w:val="Title Char"/>
    <w:aliases w:val="Judul Artikel Char"/>
    <w:basedOn w:val="DefaultParagraphFont"/>
    <w:link w:val="Title"/>
    <w:uiPriority w:val="10"/>
    <w:rsid w:val="00EA136C"/>
    <w:rPr>
      <w:rFonts w:asciiTheme="majorBidi" w:eastAsiaTheme="majorEastAsia" w:hAnsiTheme="majorBidi" w:cstheme="majorBidi"/>
      <w:b/>
      <w:spacing w:val="-10"/>
      <w:kern w:val="28"/>
      <w:sz w:val="28"/>
      <w:szCs w:val="56"/>
    </w:rPr>
  </w:style>
  <w:style w:type="paragraph" w:customStyle="1" w:styleId="Penulis">
    <w:name w:val="Penulis"/>
    <w:basedOn w:val="Normal"/>
    <w:link w:val="PenulisChar"/>
    <w:qFormat/>
    <w:rsid w:val="00AF0FD3"/>
    <w:pPr>
      <w:spacing w:after="0" w:line="240" w:lineRule="auto"/>
      <w:ind w:right="9"/>
      <w:jc w:val="center"/>
    </w:pPr>
    <w:rPr>
      <w:rFonts w:asciiTheme="majorBidi" w:hAnsiTheme="majorBidi" w:cstheme="majorBidi"/>
      <w:b/>
      <w:bCs/>
      <w:sz w:val="24"/>
      <w:szCs w:val="24"/>
      <w:lang w:val="en-US"/>
    </w:rPr>
  </w:style>
  <w:style w:type="paragraph" w:customStyle="1" w:styleId="Penuliske2">
    <w:name w:val="Penulis ke 2"/>
    <w:basedOn w:val="Normal"/>
    <w:link w:val="Penuliske2Char"/>
    <w:qFormat/>
    <w:rsid w:val="00AF0FD3"/>
    <w:pPr>
      <w:spacing w:after="0" w:line="240" w:lineRule="auto"/>
      <w:jc w:val="center"/>
    </w:pPr>
    <w:rPr>
      <w:rFonts w:asciiTheme="majorBidi" w:hAnsiTheme="majorBidi" w:cstheme="majorBidi"/>
      <w:b/>
      <w:sz w:val="24"/>
      <w:szCs w:val="24"/>
      <w:lang w:val="en-US"/>
    </w:rPr>
  </w:style>
  <w:style w:type="character" w:customStyle="1" w:styleId="PenulisChar">
    <w:name w:val="Penulis Char"/>
    <w:basedOn w:val="DefaultParagraphFont"/>
    <w:link w:val="Penulis"/>
    <w:rsid w:val="00AF0FD3"/>
    <w:rPr>
      <w:rFonts w:asciiTheme="majorBidi" w:hAnsiTheme="majorBidi" w:cstheme="majorBidi"/>
      <w:b/>
      <w:bCs/>
      <w:sz w:val="24"/>
      <w:szCs w:val="24"/>
      <w:lang w:val="en-US"/>
    </w:rPr>
  </w:style>
  <w:style w:type="paragraph" w:customStyle="1" w:styleId="AfiliasiPenulis1">
    <w:name w:val="Afiliasi Penulis 1"/>
    <w:basedOn w:val="Normal"/>
    <w:link w:val="AfiliasiPenulis1Char"/>
    <w:qFormat/>
    <w:rsid w:val="00AF0FD3"/>
    <w:pPr>
      <w:spacing w:after="0" w:line="240" w:lineRule="auto"/>
      <w:jc w:val="center"/>
    </w:pPr>
    <w:rPr>
      <w:rFonts w:asciiTheme="majorBidi" w:hAnsiTheme="majorBidi" w:cstheme="majorBidi"/>
      <w:sz w:val="24"/>
      <w:szCs w:val="24"/>
      <w:vertAlign w:val="superscript"/>
      <w:lang w:val="en-US"/>
    </w:rPr>
  </w:style>
  <w:style w:type="character" w:customStyle="1" w:styleId="Penuliske2Char">
    <w:name w:val="Penulis ke 2 Char"/>
    <w:basedOn w:val="DefaultParagraphFont"/>
    <w:link w:val="Penuliske2"/>
    <w:rsid w:val="00AF0FD3"/>
    <w:rPr>
      <w:rFonts w:asciiTheme="majorBidi" w:hAnsiTheme="majorBidi" w:cstheme="majorBidi"/>
      <w:b/>
      <w:sz w:val="24"/>
      <w:szCs w:val="24"/>
      <w:lang w:val="en-US"/>
    </w:rPr>
  </w:style>
  <w:style w:type="paragraph" w:customStyle="1" w:styleId="AfiliasiPenuliske2">
    <w:name w:val="Afiliasi Penuliske 2"/>
    <w:basedOn w:val="Normal"/>
    <w:link w:val="AfiliasiPenuliske2Char"/>
    <w:qFormat/>
    <w:rsid w:val="00AF0FD3"/>
    <w:pPr>
      <w:spacing w:after="0" w:line="240" w:lineRule="auto"/>
      <w:jc w:val="center"/>
    </w:pPr>
    <w:rPr>
      <w:rFonts w:asciiTheme="majorBidi" w:hAnsiTheme="majorBidi" w:cstheme="majorBidi"/>
      <w:sz w:val="24"/>
      <w:szCs w:val="24"/>
      <w:vertAlign w:val="superscript"/>
      <w:lang w:val="en-US"/>
    </w:rPr>
  </w:style>
  <w:style w:type="character" w:customStyle="1" w:styleId="AfiliasiPenulis1Char">
    <w:name w:val="Afiliasi Penulis 1 Char"/>
    <w:basedOn w:val="DefaultParagraphFont"/>
    <w:link w:val="AfiliasiPenulis1"/>
    <w:rsid w:val="00AF0FD3"/>
    <w:rPr>
      <w:rFonts w:asciiTheme="majorBidi" w:hAnsiTheme="majorBidi" w:cstheme="majorBidi"/>
      <w:sz w:val="24"/>
      <w:szCs w:val="24"/>
      <w:vertAlign w:val="superscript"/>
      <w:lang w:val="en-US"/>
    </w:rPr>
  </w:style>
  <w:style w:type="paragraph" w:customStyle="1" w:styleId="EmailPenulis">
    <w:name w:val="Email Penulis"/>
    <w:basedOn w:val="Normal"/>
    <w:link w:val="EmailPenulisChar"/>
    <w:qFormat/>
    <w:rsid w:val="00AF0FD3"/>
    <w:pPr>
      <w:spacing w:after="0" w:line="240" w:lineRule="auto"/>
      <w:jc w:val="center"/>
    </w:pPr>
    <w:rPr>
      <w:rFonts w:asciiTheme="majorBidi" w:hAnsiTheme="majorBidi" w:cstheme="majorBidi"/>
      <w:sz w:val="24"/>
      <w:szCs w:val="24"/>
      <w:lang w:val="en-US"/>
    </w:rPr>
  </w:style>
  <w:style w:type="character" w:customStyle="1" w:styleId="AfiliasiPenuliske2Char">
    <w:name w:val="Afiliasi Penuliske 2 Char"/>
    <w:basedOn w:val="DefaultParagraphFont"/>
    <w:link w:val="AfiliasiPenuliske2"/>
    <w:rsid w:val="00AF0FD3"/>
    <w:rPr>
      <w:rFonts w:asciiTheme="majorBidi" w:hAnsiTheme="majorBidi" w:cstheme="majorBidi"/>
      <w:sz w:val="24"/>
      <w:szCs w:val="24"/>
      <w:vertAlign w:val="superscript"/>
      <w:lang w:val="en-US"/>
    </w:rPr>
  </w:style>
  <w:style w:type="paragraph" w:customStyle="1" w:styleId="AbstractBInggris">
    <w:name w:val="Abstract B.Inggris"/>
    <w:basedOn w:val="Normal"/>
    <w:link w:val="AbstractBInggrisChar"/>
    <w:qFormat/>
    <w:rsid w:val="00AF0FD3"/>
    <w:pPr>
      <w:spacing w:after="0" w:line="240" w:lineRule="auto"/>
      <w:jc w:val="center"/>
    </w:pPr>
    <w:rPr>
      <w:rFonts w:ascii="Book Antiqua" w:hAnsi="Book Antiqua" w:cstheme="majorBidi"/>
      <w:b/>
      <w:bCs/>
      <w:sz w:val="24"/>
      <w:szCs w:val="24"/>
    </w:rPr>
  </w:style>
  <w:style w:type="character" w:customStyle="1" w:styleId="EmailPenulisChar">
    <w:name w:val="Email Penulis Char"/>
    <w:basedOn w:val="DefaultParagraphFont"/>
    <w:link w:val="EmailPenulis"/>
    <w:rsid w:val="00AF0FD3"/>
    <w:rPr>
      <w:rFonts w:asciiTheme="majorBidi" w:hAnsiTheme="majorBidi" w:cstheme="majorBidi"/>
      <w:sz w:val="24"/>
      <w:szCs w:val="24"/>
      <w:lang w:val="en-US"/>
    </w:rPr>
  </w:style>
  <w:style w:type="paragraph" w:customStyle="1" w:styleId="Paragraphabstract">
    <w:name w:val="Paragraph abstract"/>
    <w:basedOn w:val="Normal"/>
    <w:link w:val="ParagraphabstractChar"/>
    <w:qFormat/>
    <w:rsid w:val="00AF0FD3"/>
    <w:pPr>
      <w:spacing w:after="0" w:line="240" w:lineRule="auto"/>
      <w:jc w:val="both"/>
    </w:pPr>
    <w:rPr>
      <w:rFonts w:ascii="Book Antiqua" w:hAnsi="Book Antiqua" w:cstheme="majorBidi"/>
      <w:sz w:val="24"/>
      <w:szCs w:val="24"/>
    </w:rPr>
  </w:style>
  <w:style w:type="character" w:customStyle="1" w:styleId="AbstractBInggrisChar">
    <w:name w:val="Abstract B.Inggris Char"/>
    <w:basedOn w:val="DefaultParagraphFont"/>
    <w:link w:val="AbstractBInggris"/>
    <w:rsid w:val="00AF0FD3"/>
    <w:rPr>
      <w:rFonts w:ascii="Book Antiqua" w:hAnsi="Book Antiqua" w:cstheme="majorBidi"/>
      <w:b/>
      <w:bCs/>
      <w:sz w:val="24"/>
      <w:szCs w:val="24"/>
    </w:rPr>
  </w:style>
  <w:style w:type="paragraph" w:customStyle="1" w:styleId="KeywordAbstract">
    <w:name w:val="Keyword Abstract"/>
    <w:basedOn w:val="Normal"/>
    <w:link w:val="KeywordAbstractChar"/>
    <w:qFormat/>
    <w:rsid w:val="00AF0FD3"/>
    <w:pPr>
      <w:spacing w:after="0" w:line="240" w:lineRule="auto"/>
      <w:jc w:val="both"/>
    </w:pPr>
    <w:rPr>
      <w:rFonts w:ascii="Book Antiqua" w:hAnsi="Book Antiqua" w:cstheme="majorBidi"/>
      <w:b/>
      <w:bCs/>
      <w:sz w:val="24"/>
      <w:szCs w:val="24"/>
    </w:rPr>
  </w:style>
  <w:style w:type="character" w:customStyle="1" w:styleId="ParagraphabstractChar">
    <w:name w:val="Paragraph abstract Char"/>
    <w:basedOn w:val="DefaultParagraphFont"/>
    <w:link w:val="Paragraphabstract"/>
    <w:rsid w:val="00AF0FD3"/>
    <w:rPr>
      <w:rFonts w:ascii="Book Antiqua" w:hAnsi="Book Antiqua" w:cstheme="majorBidi"/>
      <w:sz w:val="24"/>
      <w:szCs w:val="24"/>
    </w:rPr>
  </w:style>
  <w:style w:type="paragraph" w:customStyle="1" w:styleId="AbstrakIndo">
    <w:name w:val="Abstrak Indo"/>
    <w:basedOn w:val="Normal"/>
    <w:link w:val="AbstrakIndoChar"/>
    <w:qFormat/>
    <w:rsid w:val="00AF0FD3"/>
    <w:pPr>
      <w:spacing w:after="0" w:line="240" w:lineRule="auto"/>
      <w:jc w:val="center"/>
    </w:pPr>
    <w:rPr>
      <w:rFonts w:ascii="Book Antiqua" w:hAnsi="Book Antiqua" w:cstheme="majorBidi"/>
      <w:b/>
      <w:bCs/>
      <w:sz w:val="24"/>
      <w:szCs w:val="24"/>
    </w:rPr>
  </w:style>
  <w:style w:type="character" w:customStyle="1" w:styleId="KeywordAbstractChar">
    <w:name w:val="Keyword Abstract Char"/>
    <w:basedOn w:val="DefaultParagraphFont"/>
    <w:link w:val="KeywordAbstract"/>
    <w:rsid w:val="00AF0FD3"/>
    <w:rPr>
      <w:rFonts w:ascii="Book Antiqua" w:hAnsi="Book Antiqua" w:cstheme="majorBidi"/>
      <w:b/>
      <w:bCs/>
      <w:sz w:val="24"/>
      <w:szCs w:val="24"/>
    </w:rPr>
  </w:style>
  <w:style w:type="paragraph" w:customStyle="1" w:styleId="ParagrahAbstractIndo">
    <w:name w:val="Paragrah Abstract Indo"/>
    <w:basedOn w:val="Normal"/>
    <w:link w:val="ParagrahAbstractIndoChar"/>
    <w:qFormat/>
    <w:rsid w:val="00AF0FD3"/>
    <w:pPr>
      <w:spacing w:after="0" w:line="240" w:lineRule="auto"/>
      <w:jc w:val="both"/>
    </w:pPr>
    <w:rPr>
      <w:rFonts w:ascii="Book Antiqua" w:hAnsi="Book Antiqua" w:cstheme="majorBidi"/>
      <w:sz w:val="24"/>
      <w:szCs w:val="24"/>
    </w:rPr>
  </w:style>
  <w:style w:type="character" w:customStyle="1" w:styleId="AbstrakIndoChar">
    <w:name w:val="Abstrak Indo Char"/>
    <w:basedOn w:val="DefaultParagraphFont"/>
    <w:link w:val="AbstrakIndo"/>
    <w:rsid w:val="00AF0FD3"/>
    <w:rPr>
      <w:rFonts w:ascii="Book Antiqua" w:hAnsi="Book Antiqua" w:cstheme="majorBidi"/>
      <w:b/>
      <w:bCs/>
      <w:sz w:val="24"/>
      <w:szCs w:val="24"/>
    </w:rPr>
  </w:style>
  <w:style w:type="paragraph" w:customStyle="1" w:styleId="PENDAHULUAN">
    <w:name w:val="PENDAHULUAN"/>
    <w:basedOn w:val="Normal"/>
    <w:link w:val="PENDAHULUANChar"/>
    <w:qFormat/>
    <w:rsid w:val="005F4C83"/>
    <w:pPr>
      <w:spacing w:after="0" w:line="276" w:lineRule="auto"/>
    </w:pPr>
    <w:rPr>
      <w:rFonts w:ascii="Book Antiqua" w:hAnsi="Book Antiqua" w:cstheme="majorBidi"/>
      <w:b/>
      <w:bCs/>
      <w:sz w:val="24"/>
      <w:szCs w:val="24"/>
    </w:rPr>
  </w:style>
  <w:style w:type="character" w:customStyle="1" w:styleId="ParagrahAbstractIndoChar">
    <w:name w:val="Paragrah Abstract Indo Char"/>
    <w:basedOn w:val="DefaultParagraphFont"/>
    <w:link w:val="ParagrahAbstractIndo"/>
    <w:rsid w:val="00AF0FD3"/>
    <w:rPr>
      <w:rFonts w:ascii="Book Antiqua" w:hAnsi="Book Antiqua" w:cstheme="majorBidi"/>
      <w:sz w:val="24"/>
      <w:szCs w:val="24"/>
    </w:rPr>
  </w:style>
  <w:style w:type="paragraph" w:customStyle="1" w:styleId="Paragraph1">
    <w:name w:val="Paragraph 1"/>
    <w:aliases w:val="15"/>
    <w:basedOn w:val="Normal"/>
    <w:link w:val="Paragraph1Char"/>
    <w:qFormat/>
    <w:rsid w:val="005F4C83"/>
    <w:pPr>
      <w:spacing w:after="0" w:line="276" w:lineRule="auto"/>
      <w:ind w:firstLine="720"/>
      <w:jc w:val="both"/>
    </w:pPr>
    <w:rPr>
      <w:rFonts w:ascii="Book Antiqua" w:hAnsi="Book Antiqua" w:cstheme="majorHAnsi"/>
      <w:sz w:val="24"/>
      <w:szCs w:val="24"/>
      <w:lang w:val="en-US"/>
    </w:rPr>
  </w:style>
  <w:style w:type="character" w:customStyle="1" w:styleId="PENDAHULUANChar">
    <w:name w:val="PENDAHULUAN Char"/>
    <w:basedOn w:val="DefaultParagraphFont"/>
    <w:link w:val="PENDAHULUAN"/>
    <w:rsid w:val="005F4C83"/>
    <w:rPr>
      <w:rFonts w:ascii="Book Antiqua" w:hAnsi="Book Antiqua" w:cstheme="majorBidi"/>
      <w:b/>
      <w:bCs/>
      <w:sz w:val="24"/>
      <w:szCs w:val="24"/>
    </w:rPr>
  </w:style>
  <w:style w:type="paragraph" w:customStyle="1" w:styleId="MetodePenelitian">
    <w:name w:val="Metode Penelitian"/>
    <w:basedOn w:val="PENDAHULUAN"/>
    <w:link w:val="MetodePenelitianChar"/>
    <w:qFormat/>
    <w:rsid w:val="00993A62"/>
  </w:style>
  <w:style w:type="character" w:customStyle="1" w:styleId="Paragraph1Char">
    <w:name w:val="Paragraph 1 Char"/>
    <w:aliases w:val="15 Char"/>
    <w:basedOn w:val="DefaultParagraphFont"/>
    <w:link w:val="Paragraph1"/>
    <w:rsid w:val="005F4C83"/>
    <w:rPr>
      <w:rFonts w:ascii="Book Antiqua" w:hAnsi="Book Antiqua" w:cstheme="majorHAnsi"/>
      <w:sz w:val="24"/>
      <w:szCs w:val="24"/>
      <w:lang w:val="en-US"/>
    </w:rPr>
  </w:style>
  <w:style w:type="paragraph" w:customStyle="1" w:styleId="JudulTabel">
    <w:name w:val="Judul Tabel"/>
    <w:link w:val="JudulTabelChar"/>
    <w:qFormat/>
    <w:rsid w:val="00993A62"/>
    <w:pPr>
      <w:spacing w:after="0" w:line="240" w:lineRule="auto"/>
      <w:ind w:firstLine="720"/>
      <w:jc w:val="center"/>
    </w:pPr>
    <w:rPr>
      <w:rFonts w:ascii="Book Antiqua" w:hAnsi="Book Antiqua" w:cstheme="majorBidi"/>
      <w:b/>
      <w:bCs/>
      <w:sz w:val="24"/>
      <w:szCs w:val="24"/>
    </w:rPr>
  </w:style>
  <w:style w:type="character" w:customStyle="1" w:styleId="MetodePenelitianChar">
    <w:name w:val="Metode Penelitian Char"/>
    <w:basedOn w:val="PENDAHULUANChar"/>
    <w:link w:val="MetodePenelitian"/>
    <w:rsid w:val="00993A62"/>
    <w:rPr>
      <w:rFonts w:ascii="Book Antiqua" w:hAnsi="Book Antiqua" w:cstheme="majorBidi"/>
      <w:b/>
      <w:bCs/>
      <w:sz w:val="24"/>
      <w:szCs w:val="24"/>
    </w:rPr>
  </w:style>
  <w:style w:type="paragraph" w:styleId="ListParagraph">
    <w:name w:val="List Paragraph"/>
    <w:basedOn w:val="Normal"/>
    <w:link w:val="ListParagraphChar"/>
    <w:uiPriority w:val="34"/>
    <w:qFormat/>
    <w:rsid w:val="00993A62"/>
    <w:pPr>
      <w:ind w:left="720"/>
      <w:contextualSpacing/>
    </w:pPr>
  </w:style>
  <w:style w:type="character" w:customStyle="1" w:styleId="JudulTabelChar">
    <w:name w:val="Judul Tabel Char"/>
    <w:basedOn w:val="DefaultParagraphFont"/>
    <w:link w:val="JudulTabel"/>
    <w:rsid w:val="00993A62"/>
    <w:rPr>
      <w:rFonts w:ascii="Book Antiqua" w:hAnsi="Book Antiqua" w:cstheme="majorBidi"/>
      <w:b/>
      <w:bCs/>
      <w:sz w:val="24"/>
      <w:szCs w:val="24"/>
    </w:rPr>
  </w:style>
  <w:style w:type="paragraph" w:customStyle="1" w:styleId="Tabulasi">
    <w:name w:val="Tabulasi"/>
    <w:basedOn w:val="ListParagraph"/>
    <w:qFormat/>
    <w:rsid w:val="00135E48"/>
    <w:pPr>
      <w:numPr>
        <w:numId w:val="3"/>
      </w:numPr>
      <w:spacing w:after="0" w:line="240" w:lineRule="auto"/>
      <w:ind w:left="426"/>
    </w:pPr>
    <w:rPr>
      <w:rFonts w:ascii="Book Antiqua" w:hAnsi="Book Antiqua" w:cstheme="majorBidi"/>
      <w:sz w:val="24"/>
      <w:szCs w:val="24"/>
      <w:lang w:val="en-US"/>
    </w:rPr>
  </w:style>
  <w:style w:type="paragraph" w:customStyle="1" w:styleId="ReferenceBuku">
    <w:name w:val="Reference Buku"/>
    <w:basedOn w:val="Normal"/>
    <w:link w:val="ReferenceBukuChar"/>
    <w:qFormat/>
    <w:rsid w:val="00135E48"/>
    <w:pPr>
      <w:tabs>
        <w:tab w:val="left" w:pos="7725"/>
      </w:tabs>
      <w:spacing w:line="240" w:lineRule="auto"/>
      <w:ind w:left="567" w:hanging="567"/>
    </w:pPr>
    <w:rPr>
      <w:rFonts w:ascii="Book Antiqua" w:hAnsi="Book Antiqua" w:cstheme="majorBidi"/>
      <w:sz w:val="24"/>
      <w:szCs w:val="24"/>
    </w:rPr>
  </w:style>
  <w:style w:type="paragraph" w:customStyle="1" w:styleId="referencebookreview">
    <w:name w:val="reference book review"/>
    <w:basedOn w:val="Normal"/>
    <w:link w:val="referencebookreviewChar"/>
    <w:qFormat/>
    <w:rsid w:val="00135E48"/>
    <w:pPr>
      <w:tabs>
        <w:tab w:val="left" w:pos="7725"/>
      </w:tabs>
      <w:spacing w:line="240" w:lineRule="auto"/>
      <w:ind w:left="567" w:hanging="567"/>
    </w:pPr>
    <w:rPr>
      <w:rFonts w:ascii="Book Antiqua" w:hAnsi="Book Antiqua" w:cstheme="majorBidi"/>
      <w:sz w:val="24"/>
      <w:szCs w:val="24"/>
      <w:lang w:val="en-US"/>
    </w:rPr>
  </w:style>
  <w:style w:type="character" w:customStyle="1" w:styleId="ReferenceBukuChar">
    <w:name w:val="Reference Buku Char"/>
    <w:basedOn w:val="DefaultParagraphFont"/>
    <w:link w:val="ReferenceBuku"/>
    <w:rsid w:val="00135E48"/>
    <w:rPr>
      <w:rFonts w:ascii="Book Antiqua" w:hAnsi="Book Antiqua" w:cstheme="majorBidi"/>
      <w:sz w:val="24"/>
      <w:szCs w:val="24"/>
    </w:rPr>
  </w:style>
  <w:style w:type="paragraph" w:customStyle="1" w:styleId="RefrenceJurnal">
    <w:name w:val="Refrence Jurnal"/>
    <w:basedOn w:val="Normal"/>
    <w:link w:val="RefrenceJurnalChar"/>
    <w:qFormat/>
    <w:rsid w:val="00135E48"/>
    <w:pPr>
      <w:tabs>
        <w:tab w:val="left" w:pos="7725"/>
      </w:tabs>
      <w:spacing w:line="240" w:lineRule="auto"/>
      <w:ind w:left="567" w:hanging="567"/>
    </w:pPr>
    <w:rPr>
      <w:rFonts w:ascii="Book Antiqua" w:hAnsi="Book Antiqua" w:cstheme="majorBidi"/>
      <w:sz w:val="24"/>
      <w:szCs w:val="24"/>
    </w:rPr>
  </w:style>
  <w:style w:type="character" w:customStyle="1" w:styleId="referencebookreviewChar">
    <w:name w:val="reference book review Char"/>
    <w:basedOn w:val="DefaultParagraphFont"/>
    <w:link w:val="referencebookreview"/>
    <w:rsid w:val="00135E48"/>
    <w:rPr>
      <w:rFonts w:ascii="Book Antiqua" w:hAnsi="Book Antiqua" w:cstheme="majorBidi"/>
      <w:sz w:val="24"/>
      <w:szCs w:val="24"/>
      <w:lang w:val="en-US"/>
    </w:rPr>
  </w:style>
  <w:style w:type="character" w:customStyle="1" w:styleId="RefrenceJurnalChar">
    <w:name w:val="Refrence Jurnal Char"/>
    <w:basedOn w:val="DefaultParagraphFont"/>
    <w:link w:val="RefrenceJurnal"/>
    <w:rsid w:val="00135E48"/>
    <w:rPr>
      <w:rFonts w:ascii="Book Antiqua" w:hAnsi="Book Antiqua" w:cstheme="majorBidi"/>
      <w:sz w:val="24"/>
      <w:szCs w:val="24"/>
    </w:rPr>
  </w:style>
  <w:style w:type="character" w:styleId="Hyperlink">
    <w:name w:val="Hyperlink"/>
    <w:basedOn w:val="DefaultParagraphFont"/>
    <w:uiPriority w:val="99"/>
    <w:unhideWhenUsed/>
    <w:rsid w:val="00BA63A1"/>
    <w:rPr>
      <w:color w:val="0563C1" w:themeColor="hyperlink"/>
      <w:u w:val="single"/>
    </w:rPr>
  </w:style>
  <w:style w:type="character" w:styleId="UnresolvedMention">
    <w:name w:val="Unresolved Mention"/>
    <w:basedOn w:val="DefaultParagraphFont"/>
    <w:uiPriority w:val="99"/>
    <w:semiHidden/>
    <w:unhideWhenUsed/>
    <w:rsid w:val="00BA63A1"/>
    <w:rPr>
      <w:color w:val="605E5C"/>
      <w:shd w:val="clear" w:color="auto" w:fill="E1DFDD"/>
    </w:rPr>
  </w:style>
  <w:style w:type="paragraph" w:styleId="Bibliography">
    <w:name w:val="Bibliography"/>
    <w:basedOn w:val="Normal"/>
    <w:next w:val="Normal"/>
    <w:uiPriority w:val="37"/>
    <w:unhideWhenUsed/>
    <w:rsid w:val="00B752B1"/>
    <w:pPr>
      <w:spacing w:after="0" w:line="480" w:lineRule="auto"/>
      <w:ind w:left="720" w:hanging="720"/>
    </w:pPr>
  </w:style>
  <w:style w:type="paragraph" w:styleId="NormalWeb">
    <w:name w:val="Normal (Web)"/>
    <w:basedOn w:val="Normal"/>
    <w:uiPriority w:val="99"/>
    <w:unhideWhenUsed/>
    <w:rsid w:val="0098658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FootnoteText">
    <w:name w:val="footnote text"/>
    <w:aliases w:val="Footnote Text Char Char Char Char,Footnote Text Char Char Char,Footnote Text Char Char Char Char Char Char Char Char Char Char Char Char,Footnote Text Char Char,Footnote Text Char Char Char Char Char Char Char Char Char Char"/>
    <w:basedOn w:val="Normal"/>
    <w:link w:val="FootnoteTextChar"/>
    <w:uiPriority w:val="99"/>
    <w:unhideWhenUsed/>
    <w:rsid w:val="00DB6C28"/>
    <w:pPr>
      <w:spacing w:after="0" w:line="240" w:lineRule="auto"/>
    </w:pPr>
    <w:rPr>
      <w:sz w:val="20"/>
      <w:szCs w:val="20"/>
    </w:rPr>
  </w:style>
  <w:style w:type="character" w:customStyle="1" w:styleId="FootnoteTextChar">
    <w:name w:val="Footnote Text Char"/>
    <w:aliases w:val="Footnote Text Char Char Char Char Char,Footnote Text Char Char Char Char1,Footnote Text Char Char Char Char Char Char Char Char Char Char Char Char Char,Footnote Text Char Char Char1"/>
    <w:basedOn w:val="DefaultParagraphFont"/>
    <w:link w:val="FootnoteText"/>
    <w:uiPriority w:val="99"/>
    <w:rsid w:val="00DB6C28"/>
    <w:rPr>
      <w:sz w:val="20"/>
      <w:szCs w:val="20"/>
    </w:rPr>
  </w:style>
  <w:style w:type="character" w:styleId="FootnoteReference">
    <w:name w:val="footnote reference"/>
    <w:uiPriority w:val="99"/>
    <w:unhideWhenUsed/>
    <w:rsid w:val="00DB6C28"/>
    <w:rPr>
      <w:vertAlign w:val="superscript"/>
    </w:rPr>
  </w:style>
  <w:style w:type="table" w:customStyle="1" w:styleId="TableGrid1">
    <w:name w:val="Table Grid1"/>
    <w:basedOn w:val="TableNormal"/>
    <w:next w:val="TableGrid"/>
    <w:uiPriority w:val="59"/>
    <w:rsid w:val="00DB6C28"/>
    <w:pPr>
      <w:spacing w:after="0" w:line="240" w:lineRule="auto"/>
      <w:ind w:right="210"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DB6C28"/>
    <w:rPr>
      <w:rFonts w:asciiTheme="minorBidi" w:eastAsiaTheme="majorEastAsia" w:hAnsiTheme="minorBidi" w:cstheme="majorBidi"/>
      <w:b/>
      <w:bCs/>
      <w:szCs w:val="24"/>
      <w:lang w:val="en-ID"/>
    </w:rPr>
  </w:style>
  <w:style w:type="paragraph" w:styleId="BodyText">
    <w:name w:val="Body Text"/>
    <w:basedOn w:val="Normal"/>
    <w:link w:val="BodyTextChar"/>
    <w:uiPriority w:val="1"/>
    <w:qFormat/>
    <w:rsid w:val="00DB6C28"/>
    <w:pPr>
      <w:widowControl w:val="0"/>
      <w:autoSpaceDE w:val="0"/>
      <w:autoSpaceDN w:val="0"/>
      <w:spacing w:after="0" w:line="360" w:lineRule="auto"/>
      <w:jc w:val="both"/>
    </w:pPr>
    <w:rPr>
      <w:rFonts w:asciiTheme="minorBidi" w:eastAsia="Times New Roman" w:hAnsiTheme="minorBidi" w:cs="Times New Roman"/>
      <w:szCs w:val="24"/>
      <w:lang w:val="en-ID"/>
    </w:rPr>
  </w:style>
  <w:style w:type="character" w:customStyle="1" w:styleId="BodyTextChar">
    <w:name w:val="Body Text Char"/>
    <w:basedOn w:val="DefaultParagraphFont"/>
    <w:link w:val="BodyText"/>
    <w:uiPriority w:val="1"/>
    <w:rsid w:val="00DB6C28"/>
    <w:rPr>
      <w:rFonts w:asciiTheme="minorBidi" w:eastAsia="Times New Roman" w:hAnsiTheme="minorBidi" w:cs="Times New Roman"/>
      <w:szCs w:val="24"/>
      <w:lang w:val="en-ID"/>
    </w:rPr>
  </w:style>
  <w:style w:type="character" w:styleId="EndnoteReference">
    <w:name w:val="endnote reference"/>
    <w:basedOn w:val="DefaultParagraphFont"/>
    <w:uiPriority w:val="99"/>
    <w:semiHidden/>
    <w:unhideWhenUsed/>
    <w:rsid w:val="00732CB9"/>
    <w:rPr>
      <w:vertAlign w:val="superscript"/>
    </w:rPr>
  </w:style>
  <w:style w:type="paragraph" w:customStyle="1" w:styleId="Normal1">
    <w:name w:val="Normal1"/>
    <w:rsid w:val="009827BF"/>
    <w:pPr>
      <w:spacing w:after="200" w:line="276" w:lineRule="auto"/>
    </w:pPr>
    <w:rPr>
      <w:rFonts w:ascii="Calibri" w:eastAsia="Calibri" w:hAnsi="Calibri" w:cs="Calibri"/>
    </w:rPr>
  </w:style>
  <w:style w:type="character" w:customStyle="1" w:styleId="ListParagraphChar">
    <w:name w:val="List Paragraph Char"/>
    <w:link w:val="ListParagraph"/>
    <w:uiPriority w:val="34"/>
    <w:rsid w:val="009827BF"/>
  </w:style>
  <w:style w:type="character" w:customStyle="1" w:styleId="Heading3Char">
    <w:name w:val="Heading 3 Char"/>
    <w:basedOn w:val="DefaultParagraphFont"/>
    <w:link w:val="Heading3"/>
    <w:uiPriority w:val="9"/>
    <w:rsid w:val="000620D1"/>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0620D1"/>
    <w:rPr>
      <w:b/>
      <w:bCs/>
    </w:rPr>
  </w:style>
  <w:style w:type="character" w:styleId="Emphasis">
    <w:name w:val="Emphasis"/>
    <w:basedOn w:val="DefaultParagraphFont"/>
    <w:uiPriority w:val="20"/>
    <w:qFormat/>
    <w:rsid w:val="000620D1"/>
    <w:rPr>
      <w:i/>
      <w:iCs/>
    </w:rPr>
  </w:style>
  <w:style w:type="paragraph" w:styleId="NoSpacing">
    <w:name w:val="No Spacing"/>
    <w:uiPriority w:val="1"/>
    <w:qFormat/>
    <w:rsid w:val="00F24E9F"/>
    <w:pPr>
      <w:spacing w:after="0" w:line="240" w:lineRule="auto"/>
    </w:pPr>
    <w:rPr>
      <w:rFonts w:ascii="Calibri" w:eastAsia="Calibri" w:hAnsi="Calibri" w:cs="Arial"/>
    </w:rPr>
  </w:style>
  <w:style w:type="character" w:customStyle="1" w:styleId="whitespace-normal">
    <w:name w:val="whitespace-normal"/>
    <w:basedOn w:val="DefaultParagraphFont"/>
    <w:rsid w:val="00217699"/>
  </w:style>
  <w:style w:type="paragraph" w:customStyle="1" w:styleId="isselectedend">
    <w:name w:val="isselectedend"/>
    <w:basedOn w:val="Normal"/>
    <w:rsid w:val="009465C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text-token-text-primary">
    <w:name w:val="text-token-text-primary"/>
    <w:basedOn w:val="DefaultParagraphFont"/>
    <w:rsid w:val="009465CA"/>
  </w:style>
  <w:style w:type="character" w:customStyle="1" w:styleId="Heading2Char">
    <w:name w:val="Heading 2 Char"/>
    <w:basedOn w:val="DefaultParagraphFont"/>
    <w:link w:val="Heading2"/>
    <w:uiPriority w:val="9"/>
    <w:semiHidden/>
    <w:rsid w:val="007E29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096">
      <w:bodyDiv w:val="1"/>
      <w:marLeft w:val="0"/>
      <w:marRight w:val="0"/>
      <w:marTop w:val="0"/>
      <w:marBottom w:val="0"/>
      <w:divBdr>
        <w:top w:val="none" w:sz="0" w:space="0" w:color="auto"/>
        <w:left w:val="none" w:sz="0" w:space="0" w:color="auto"/>
        <w:bottom w:val="none" w:sz="0" w:space="0" w:color="auto"/>
        <w:right w:val="none" w:sz="0" w:space="0" w:color="auto"/>
      </w:divBdr>
    </w:div>
    <w:div w:id="1795520255">
      <w:bodyDiv w:val="1"/>
      <w:marLeft w:val="0"/>
      <w:marRight w:val="0"/>
      <w:marTop w:val="0"/>
      <w:marBottom w:val="0"/>
      <w:divBdr>
        <w:top w:val="none" w:sz="0" w:space="0" w:color="auto"/>
        <w:left w:val="none" w:sz="0" w:space="0" w:color="auto"/>
        <w:bottom w:val="none" w:sz="0" w:space="0" w:color="auto"/>
        <w:right w:val="none" w:sz="0" w:space="0" w:color="auto"/>
      </w:divBdr>
    </w:div>
    <w:div w:id="205772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ukumukhlisuddi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Tgk213</b:Tag>
    <b:SourceType>Interview</b:SourceType>
    <b:Guid>{D0ED9EF3-B42F-4946-A217-F746B289DDA3}</b:Guid>
    <b:Author>
      <b:Interviewee>
        <b:NameList>
          <b:Person>
            <b:Last>Zakwani</b:Last>
            <b:First>Tgk.</b:First>
          </b:Person>
        </b:NameList>
      </b:Interviewee>
      <b:Interviewer>
        <b:NameList>
          <b:Person>
            <b:Last>Muzaianah</b:Last>
            <b:First>Izza</b:First>
          </b:Person>
        </b:NameList>
      </b:Interviewer>
    </b:Author>
    <b:Title>Pogram Pemberdayaan Dayah Sirajuddhulam al-Aziziyah</b:Title>
    <b:Year>2021</b:Year>
    <b:Month>November</b:Month>
    <b:Day>4</b:Day>
    <b:RefOrder>1</b:RefOrder>
  </b:Source>
  <b:Source>
    <b:Tag>Tgk214</b:Tag>
    <b:SourceType>Interview</b:SourceType>
    <b:Guid>{981F9551-2208-4662-BE63-22DEBB4DE3A2}</b:Guid>
    <b:Author>
      <b:Interviewee>
        <b:NameList>
          <b:Person>
            <b:Last>Fajeri</b:Last>
            <b:First>Tgk.</b:First>
          </b:Person>
        </b:NameList>
      </b:Interviewee>
      <b:Interviewer>
        <b:NameList>
          <b:Person>
            <b:Last>Andriani</b:Last>
            <b:First>Febby</b:First>
          </b:Person>
        </b:NameList>
      </b:Interviewer>
    </b:Author>
    <b:Title>Harapan dan Tantangan LPI Dayah Sirajuddhulam Al-Aziziyah</b:Title>
    <b:Year>2021</b:Year>
    <b:Month>November</b:Month>
    <b:Day>5</b:Day>
    <b:RefOrder>2</b:RefOrder>
  </b:Source>
  <b:Source>
    <b:Tag>Tgk215</b:Tag>
    <b:SourceType>Interview</b:SourceType>
    <b:Guid>{F61C7707-276E-49AE-BDA3-69EDB77054E0}</b:Guid>
    <b:Author>
      <b:Interviewee>
        <b:NameList>
          <b:Person>
            <b:Last>Hasanul</b:Last>
            <b:First>Tgk.</b:First>
          </b:Person>
        </b:NameList>
      </b:Interviewee>
      <b:Interviewer>
        <b:NameList>
          <b:Person>
            <b:Last>Tazkia</b:Last>
            <b:First>Naily</b:First>
          </b:Person>
        </b:NameList>
      </b:Interviewer>
    </b:Author>
    <b:Title>Kondisi Objektif Dayah Sirajuddulam Al-Aziziyah</b:Title>
    <b:Year>2021</b:Year>
    <b:Month>November</b:Month>
    <b:Day>6</b:Day>
    <b:RefOrder>3</b:RefOrder>
  </b:Source>
  <b:Source>
    <b:Tag>Tgk216</b:Tag>
    <b:SourceType>Interview</b:SourceType>
    <b:Guid>{76508CC0-BAD1-4F93-9A6F-C0A481F2B8BD}</b:Guid>
    <b:Author>
      <b:Interviewee>
        <b:NameList>
          <b:Person>
            <b:Last>Fajeri</b:Last>
            <b:First>Tgk.</b:First>
          </b:Person>
        </b:NameList>
      </b:Interviewee>
      <b:Interviewer>
        <b:NameList>
          <b:Person>
            <b:Last>Magfirah</b:Last>
          </b:Person>
        </b:NameList>
      </b:Interviewer>
    </b:Author>
    <b:Title>Jumlah Santri </b:Title>
    <b:Year>2021</b:Year>
    <b:Month>November</b:Month>
    <b:Day>15</b:Day>
    <b:RefOrder>4</b:RefOrder>
  </b:Source>
  <b:Source>
    <b:Tag>Mag211</b:Tag>
    <b:SourceType>Interview</b:SourceType>
    <b:Guid>{60026BB0-4A08-4149-B35F-9D68231B2F92}</b:Guid>
    <b:Author>
      <b:Interviewee>
        <b:NameList>
          <b:Person>
            <b:Last>Magfirah</b:Last>
          </b:Person>
        </b:NameList>
      </b:Interviewee>
      <b:Interviewer>
        <b:NameList>
          <b:Person>
            <b:Last>Nasrullah</b:Last>
            <b:First>Tgk.</b:First>
          </b:Person>
        </b:NameList>
      </b:Interviewer>
    </b:Author>
    <b:Title>Tantangan dan Solusi</b:Title>
    <b:Year>2021</b:Year>
    <b:Month>November</b:Month>
    <b:Day>11</b:Day>
    <b:RefOrder>5</b:RefOrder>
  </b:Source>
  <b:Source>
    <b:Tag>Tgk217</b:Tag>
    <b:SourceType>Interview</b:SourceType>
    <b:Guid>{FBBFA72D-6EAD-44F4-B470-A22788E81B8F}</b:Guid>
    <b:Author>
      <b:Interviewee>
        <b:NameList>
          <b:Person>
            <b:Last>Amiruddin</b:Last>
            <b:First>Tgk.</b:First>
          </b:Person>
        </b:NameList>
      </b:Interviewee>
      <b:Interviewer>
        <b:NameList>
          <b:Person>
            <b:Last>Nasrullah</b:Last>
          </b:Person>
        </b:NameList>
      </b:Interviewer>
    </b:Author>
    <b:Title>Metode Pengabdian</b:Title>
    <b:Year>2021</b:Year>
    <b:Month>November</b:Month>
    <b:Day>1</b:Day>
    <b:RefOrder>6</b:RefOrder>
  </b:Source>
  <b:Source>
    <b:Tag>Muh215</b:Tag>
    <b:SourceType>Interview</b:SourceType>
    <b:Guid>{1BD826B9-6786-4BDB-B742-0B1E1B4E3DF9}</b:Guid>
    <b:Author>
      <b:Interviewee>
        <b:NameList>
          <b:Person>
            <b:Last>Aminullah</b:Last>
            <b:First>Muhammad</b:First>
          </b:Person>
        </b:NameList>
      </b:Interviewee>
      <b:Interviewer>
        <b:NameList>
          <b:Person>
            <b:Last>Nasrullah</b:Last>
          </b:Person>
        </b:NameList>
      </b:Interviewer>
    </b:Author>
    <b:Title>Aneka Metodologi Dalam Pelaksanaan KPM</b:Title>
    <b:Year>2021</b:Year>
    <b:Month>November</b:Month>
    <b:Day>1</b:Day>
    <b:RefOrder>7</b:RefOrder>
  </b:Source>
  <b:Source>
    <b:Tag>Mag21</b:Tag>
    <b:SourceType>Interview</b:SourceType>
    <b:Guid>{868B46E3-2573-42AA-B321-414340B18CA5}</b:Guid>
    <b:Author>
      <b:Interviewee>
        <b:NameList>
          <b:Person>
            <b:Last>Magfirah</b:Last>
          </b:Person>
        </b:NameList>
      </b:Interviewee>
      <b:Interviewer>
        <b:NameList>
          <b:Person>
            <b:Last>Nasrullah</b:Last>
          </b:Person>
        </b:NameList>
      </b:Interviewer>
    </b:Author>
    <b:Title>Permasalahan Dan Solusi Dalam Bidang Pendidikan</b:Title>
    <b:Year>2021</b:Year>
    <b:Month>November</b:Month>
    <b:Day>3</b:Day>
    <b:RefOrder>9</b:RefOrder>
  </b:Source>
  <b:Source>
    <b:Tag>Zik21</b:Tag>
    <b:SourceType>Interview</b:SourceType>
    <b:Guid>{E61AE5DA-3F63-43A5-A9FB-1E823C397766}</b:Guid>
    <b:Author>
      <b:Interviewee>
        <b:NameList>
          <b:Person>
            <b:Last>Rahmah</b:Last>
            <b:First>Zikri</b:First>
            <b:Middle>Auza</b:Middle>
          </b:Person>
        </b:NameList>
      </b:Interviewee>
      <b:Interviewer>
        <b:NameList>
          <b:Person>
            <b:Last>Nasrullah</b:Last>
            <b:First>Tgk.</b:First>
          </b:Person>
        </b:NameList>
      </b:Interviewer>
    </b:Author>
    <b:Title>Potensi Anak Didik LPI Dayah Sirajudhulam Al-Aziziyah</b:Title>
    <b:Year>2021</b:Year>
    <b:Month>November</b:Month>
    <b:Day>11</b:Day>
    <b:RefOrder>10</b:RefOrder>
  </b:Source>
  <b:Source>
    <b:Tag>Cut21</b:Tag>
    <b:SourceType>Interview</b:SourceType>
    <b:Guid>{E18A8FC2-029C-473F-9A2B-7DAF54CED980}</b:Guid>
    <b:Author>
      <b:Interviewee>
        <b:NameList>
          <b:Person>
            <b:Last>Aulia</b:Last>
            <b:First>Cut</b:First>
            <b:Middle>Ridhatul</b:Middle>
          </b:Person>
        </b:NameList>
      </b:Interviewee>
      <b:Interviewer>
        <b:NameList>
          <b:Person>
            <b:Last>Nasrullah</b:Last>
          </b:Person>
        </b:NameList>
      </b:Interviewer>
    </b:Author>
    <b:Title>Loyalitas Anak Didik</b:Title>
    <b:Year>2021</b:Year>
    <b:Month>Desember</b:Month>
    <b:Day>12</b:Day>
    <b:RefOrder>11</b:RefOrder>
  </b:Source>
  <b:Source>
    <b:Tag>War21</b:Tag>
    <b:SourceType>Interview</b:SourceType>
    <b:Guid>{AF72CEBE-11D8-4C74-9975-773CCC749D14}</b:Guid>
    <b:Author>
      <b:Interviewee>
        <b:NameList>
          <b:Person>
            <b:Last>Rahmi</b:Last>
            <b:First>Wardatur</b:First>
          </b:Person>
        </b:NameList>
      </b:Interviewee>
      <b:Interviewer>
        <b:NameList>
          <b:Person>
            <b:Last>Nasrullah</b:Last>
          </b:Person>
        </b:NameList>
      </b:Interviewer>
    </b:Author>
    <b:Title>Interaksi Sosial Masyarakat Dayah Sirajuddhulam al- Aziziyah</b:Title>
    <b:Year>2021</b:Year>
    <b:Month>Desember </b:Month>
    <b:Day>14</b:Day>
    <b:RefOrder>12</b:RefOrder>
  </b:Source>
  <b:Source>
    <b:Tag>Mag212</b:Tag>
    <b:SourceType>Interview</b:SourceType>
    <b:Guid>{A54AF6C2-5B93-4394-8079-90FE4350C6EF}</b:Guid>
    <b:Author>
      <b:Interviewee>
        <b:NameList>
          <b:Person>
            <b:Last>Magfirah</b:Last>
          </b:Person>
        </b:NameList>
      </b:Interviewee>
      <b:Interviewer>
        <b:NameList>
          <b:Person>
            <b:Last>Nasrullah</b:Last>
            <b:First>Tgk.</b:First>
          </b:Person>
        </b:NameList>
      </b:Interviewer>
    </b:Author>
    <b:Title>Langkah Pelaksanaan KPM kelompok 34</b:Title>
    <b:Year>2021</b:Year>
    <b:Month>November</b:Month>
    <b:Day>3</b:Day>
    <b:RefOrder>13</b:RefOrder>
  </b:Source>
  <b:Source>
    <b:Tag>Cut211</b:Tag>
    <b:SourceType>Interview</b:SourceType>
    <b:Guid>{A5488EB2-7F7D-4A34-8B8D-419B5D1503B5}</b:Guid>
    <b:Author>
      <b:Interviewee>
        <b:NameList>
          <b:Person>
            <b:Last>Ramadhana</b:Last>
            <b:First>Cut</b:First>
            <b:Middle>Soumi</b:Middle>
          </b:Person>
        </b:NameList>
      </b:Interviewee>
      <b:Interviewer>
        <b:NameList>
          <b:Person>
            <b:Last>Nasrullah</b:Last>
            <b:First>Tgk.</b:First>
          </b:Person>
        </b:NameList>
      </b:Interviewer>
    </b:Author>
    <b:Title>Strategi Pembagian Tugas KPM</b:Title>
    <b:Year>2021</b:Year>
    <b:Month>November</b:Month>
    <b:Day>11</b:Day>
    <b:RefOrder>14</b:RefOrder>
  </b:Source>
  <b:Source>
    <b:Tag>Nah21</b:Tag>
    <b:SourceType>Interview</b:SourceType>
    <b:Guid>{2A9D7154-380E-42F8-821A-2722B9C0A875}</b:Guid>
    <b:Author>
      <b:Interviewee>
        <b:NameList>
          <b:Person>
            <b:Last>Najja</b:Last>
            <b:First>Nahwa</b:First>
          </b:Person>
        </b:NameList>
      </b:Interviewee>
      <b:Interviewer>
        <b:NameList>
          <b:Person>
            <b:Last>Nasrullah</b:Last>
          </b:Person>
        </b:NameList>
      </b:Interviewer>
    </b:Author>
    <b:Title>Metode Efektif Belajar al-Qur'an</b:Title>
    <b:Year>2021</b:Year>
    <b:Month>November</b:Month>
    <b:Day>20</b:Day>
    <b:RefOrder>15</b:RefOrder>
  </b:Source>
  <b:Source>
    <b:Tag>Tgk218</b:Tag>
    <b:SourceType>Interview</b:SourceType>
    <b:Guid>{2CB6CD90-FAA5-41D9-869F-C49ED72D063D}</b:Guid>
    <b:Author>
      <b:Interviewee>
        <b:NameList>
          <b:Person>
            <b:Last>Nasrullah</b:Last>
            <b:First>Tgk.</b:First>
          </b:Person>
        </b:NameList>
      </b:Interviewee>
      <b:Interviewer>
        <b:NameList>
          <b:Person>
            <b:Last>Andriani</b:Last>
            <b:First>Febby</b:First>
          </b:Person>
        </b:NameList>
      </b:Interviewer>
    </b:Author>
    <b:Title>Kepentingan belajar Bahasa Arab</b:Title>
    <b:Year>2021</b:Year>
    <b:Month>November</b:Month>
    <b:Day>25</b:Day>
    <b:RefOrder>16</b:RefOrder>
  </b:Source>
  <b:Source>
    <b:Tag>Izz21</b:Tag>
    <b:SourceType>Interview</b:SourceType>
    <b:Guid>{AA034464-88DE-4DCC-BE87-513254F6C8E2}</b:Guid>
    <b:Author>
      <b:Interviewee>
        <b:NameList>
          <b:Person>
            <b:Last>Muzaianah</b:Last>
            <b:First>Izza</b:First>
          </b:Person>
        </b:NameList>
      </b:Interviewee>
      <b:Interviewer>
        <b:NameList>
          <b:Person>
            <b:Last>Nasrullah</b:Last>
          </b:Person>
        </b:NameList>
      </b:Interviewer>
    </b:Author>
    <b:Title>The Best Arabic Conversation</b:Title>
    <b:Year>2021</b:Year>
    <b:Month>Desember</b:Month>
    <b:Day>4</b:Day>
    <b:RefOrder>17</b:RefOrder>
  </b:Source>
  <b:Source>
    <b:Tag>Rif21</b:Tag>
    <b:SourceType>Interview</b:SourceType>
    <b:Guid>{8A134190-34C2-4FC8-9AA8-F852245080C2}</b:Guid>
    <b:Author>
      <b:Interviewee>
        <b:NameList>
          <b:Person>
            <b:Last>Delia</b:Last>
            <b:First>Rifa</b:First>
          </b:Person>
        </b:NameList>
      </b:Interviewee>
      <b:Interviewer>
        <b:NameList>
          <b:Person>
            <b:Last>Nasrullah</b:Last>
          </b:Person>
        </b:NameList>
      </b:Interviewer>
    </b:Author>
    <b:Title>Praktek Sosial Dalam Pemberdayaan Sosial</b:Title>
    <b:Year>2021</b:Year>
    <b:Month>Desember</b:Month>
    <b:Day>30</b:Day>
    <b:RefOrder>18</b:RefOrder>
  </b:Source>
  <b:Source>
    <b:Tag>Tgk219</b:Tag>
    <b:SourceType>Interview</b:SourceType>
    <b:Guid>{993CDA0B-AA2A-423B-9F14-DF2CBA4B013A}</b:Guid>
    <b:Author>
      <b:Interviewee>
        <b:NameList>
          <b:Person>
            <b:Last>Nasrullah</b:Last>
            <b:First>Tgk.</b:First>
          </b:Person>
        </b:NameList>
      </b:Interviewee>
      <b:Interviewer>
        <b:NameList>
          <b:Person>
            <b:Last>Fantri</b:Last>
            <b:First>Ila</b:First>
          </b:Person>
        </b:NameList>
      </b:Interviewer>
    </b:Author>
    <b:Title>Kekompakan modal kesuksesan</b:Title>
    <b:Year>2021</b:Year>
    <b:Month>Novemberr</b:Month>
    <b:Day>4</b:Day>
    <b:RefOrder>19</b:RefOrder>
  </b:Source>
  <b:Source>
    <b:Tag>Suc21</b:Tag>
    <b:SourceType>Interview</b:SourceType>
    <b:Guid>{C2A30AD0-458E-4757-A67E-C1509F6A6189}</b:Guid>
    <b:Author>
      <b:Interviewee>
        <b:NameList>
          <b:Person>
            <b:Last>Ramadhan</b:Last>
            <b:First>Suci</b:First>
            <b:Middle>Diannur</b:Middle>
          </b:Person>
        </b:NameList>
      </b:Interviewee>
      <b:Interviewer>
        <b:NameList>
          <b:Person>
            <b:Last>Nasrullah</b:Last>
          </b:Person>
        </b:NameList>
      </b:Interviewer>
    </b:Author>
    <b:Title>Dakwah Pemberdayaan Masyarakat Islam</b:Title>
    <b:Year>2021</b:Year>
    <b:Month>Desember</b:Month>
    <b:Day>17</b:Day>
    <b:RefOrder>20</b:RefOrder>
  </b:Source>
  <b:Source>
    <b:Tag>Nad21</b:Tag>
    <b:SourceType>Interview</b:SourceType>
    <b:Guid>{4780FABB-1B51-4967-BB4B-5A5E89032801}</b:Guid>
    <b:Author>
      <b:Interviewee>
        <b:NameList>
          <b:Person>
            <b:Last>Husna</b:Last>
            <b:First>Nadiatul</b:First>
          </b:Person>
        </b:NameList>
      </b:Interviewee>
      <b:Interviewer>
        <b:NameList>
          <b:Person>
            <b:Last>Nasrullah</b:Last>
          </b:Person>
        </b:NameList>
      </b:Interviewer>
    </b:Author>
    <b:Title>Pemberdayaan Dalam Perspektif Islam</b:Title>
    <b:Year>2021</b:Year>
    <b:Month>Desember </b:Month>
    <b:Day>26</b:Day>
    <b:RefOrder>21</b:RefOrder>
  </b:Source>
  <b:Source>
    <b:Tag>Mag213</b:Tag>
    <b:SourceType>Interview</b:SourceType>
    <b:Guid>{0141A8BC-537D-47B8-BA5B-70A2CF65BB76}</b:Guid>
    <b:Author>
      <b:Interviewee>
        <b:NameList>
          <b:Person>
            <b:Last>Magfirah</b:Last>
          </b:Person>
        </b:NameList>
      </b:Interviewee>
      <b:Interviewer>
        <b:NameList>
          <b:Person>
            <b:Last>Nasrullah</b:Last>
            <b:First>Tgk.</b:First>
          </b:Person>
        </b:NameList>
      </b:Interviewer>
    </b:Author>
    <b:Title>Laporan Akhir Pelaksanaan KPM Kelompok 34</b:Title>
    <b:Year>2022</b:Year>
    <b:Month>Januari</b:Month>
    <b:Day>1</b:Day>
    <b:RefOrder>22</b:RefOrder>
  </b:Source>
  <b:Source>
    <b:Tag>Mas21</b:Tag>
    <b:SourceType>Interview</b:SourceType>
    <b:Guid>{2A9CDAF7-4CB5-4067-A62E-D2B499FE9024}</b:Guid>
    <b:Author>
      <b:Interviewee>
        <b:NameList>
          <b:Person>
            <b:Last>34</b:Last>
            <b:First>Masyarakat</b:First>
            <b:Middle>Mitra KPM Kelompok</b:Middle>
          </b:Person>
        </b:NameList>
      </b:Interviewee>
      <b:Interviewer>
        <b:NameList>
          <b:Person>
            <b:Last>34</b:Last>
            <b:First>Kelompok</b:First>
            <b:Middle>KPM</b:Middle>
          </b:Person>
        </b:NameList>
      </b:Interviewer>
    </b:Author>
    <b:Title>Kesan Dan Pesan Masyarakat Mitra KPM Kelompok 34</b:Title>
    <b:Year>2021</b:Year>
    <b:Month>Januari</b:Month>
    <b:Day>2022</b:Day>
    <b:RefOrder>23</b:RefOrder>
  </b:Source>
  <b:Source>
    <b:Tag>Tgk212</b:Tag>
    <b:SourceType>Interview</b:SourceType>
    <b:Guid>{859F2FA9-DF06-4EFA-8045-82EA8CB59BFB}</b:Guid>
    <b:Author>
      <b:Interviewee>
        <b:NameList>
          <b:Person>
            <b:Last>Amiruddin</b:Last>
            <b:First>Tgk.</b:First>
          </b:Person>
        </b:NameList>
      </b:Interviewee>
      <b:Interviewer>
        <b:NameList>
          <b:Person>
            <b:Last>Nasrullah</b:Last>
            <b:First>Tgk.</b:First>
          </b:Person>
        </b:NameList>
      </b:Interviewer>
    </b:Author>
    <b:Title>Kuliah Pengabdian Masyarakat Kelompok 34 </b:Title>
    <b:Year>2021</b:Year>
    <b:Month>November</b:Month>
    <b:Day>1</b:Day>
    <b:RefOrder>8</b:RefOrder>
  </b:Source>
</b:Sources>
</file>

<file path=customXml/itemProps1.xml><?xml version="1.0" encoding="utf-8"?>
<ds:datastoreItem xmlns:ds="http://schemas.openxmlformats.org/officeDocument/2006/customXml" ds:itemID="{AFFF55FA-243D-45D9-AB7B-7E7037790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5220</Words>
  <Characters>29760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Reviewer j</cp:lastModifiedBy>
  <cp:revision>22</cp:revision>
  <cp:lastPrinted>2025-07-10T08:39:00Z</cp:lastPrinted>
  <dcterms:created xsi:type="dcterms:W3CDTF">2026-09-04T01:52:00Z</dcterms:created>
  <dcterms:modified xsi:type="dcterms:W3CDTF">2026-09-05T04:37:00Z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id="akwI1e84"/&gt;&lt;style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